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Sustainability Advisory Committee “Green Team” Meeting Agenda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January 8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2025 | 5:30-6:30PM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Government Office Building – 125 N. Division Street – Room 306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99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Approval of October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Meeting Minutes</w:t>
      </w:r>
    </w:p>
    <w:p w:rsidR="00000000" w:rsidDel="00000000" w:rsidP="00000000" w:rsidRDefault="00000000" w:rsidRPr="00000000" w14:paraId="00000006">
      <w:pPr>
        <w:ind w:left="99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99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Lightning Round: Subcommittee Updates (</w:t>
      </w:r>
      <w:hyperlink r:id="rId6">
        <w:r w:rsidDel="00000000" w:rsidR="00000000" w:rsidRPr="00000000">
          <w:rPr>
            <w:rFonts w:ascii="Calibri" w:cs="Calibri" w:eastAsia="Calibri" w:hAnsi="Calibri"/>
            <w:color w:val="0000ee"/>
            <w:u w:val="single"/>
            <w:rtl w:val="0"/>
          </w:rPr>
          <w:t xml:space="preserve">2024 Green Team Work Plan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Meadows (Christina)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Sustainable Transportation (Olivia)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Litter Clean Ups (Charly)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Education &amp; Strategic Community Engagement (Matthias)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Tree Cover (Elise)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99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Subcommittee Assignments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Choose subcommittees for 2025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Choose leaders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 both old &amp; new subcommittee ideas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99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City Updates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99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Adjourn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99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cnRlcQXo2PCld-XAjVU1eGM9NGTqmCmnFqc6wal6134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