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CAA1" w14:textId="77777777" w:rsidR="00171DE6" w:rsidRPr="00171DE6" w:rsidRDefault="00AF2FA4" w:rsidP="00171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s-US"/>
        </w:rPr>
        <w:t>En Maryland, la relación entre arrendador y arrendatario se rige por el Título 8 del artículo sobre bienes inmuebles.  Se puede acceder al Título 8 en línea a través del siguiente enlace:</w:t>
      </w:r>
    </w:p>
    <w:p w14:paraId="12CB4BEC" w14:textId="77777777" w:rsidR="00171DE6" w:rsidRPr="00EB4BDE" w:rsidRDefault="00215A87" w:rsidP="00171DE6">
      <w:pPr>
        <w:spacing w:after="0" w:line="240" w:lineRule="auto"/>
        <w:rPr>
          <w:rFonts w:ascii="Times New Roman" w:hAnsi="Times New Roman"/>
          <w:b/>
          <w:bCs/>
        </w:rPr>
      </w:pPr>
      <w:hyperlink r:id="rId6" w:history="1">
        <w:r w:rsidR="00EB4BDE" w:rsidRPr="00EB4BDE">
          <w:rPr>
            <w:rStyle w:val="Hyperlink"/>
            <w:rFonts w:ascii="Times New Roman" w:eastAsia="Times New Roman" w:hAnsi="Times New Roman"/>
            <w:b/>
            <w:lang w:bidi="es-US"/>
          </w:rPr>
          <w:t>https://casetext.com/statute/code-of-maryland/article-real-property/title-8-landlord-and-tenant</w:t>
        </w:r>
      </w:hyperlink>
    </w:p>
    <w:p w14:paraId="1C2C5083" w14:textId="77777777" w:rsidR="00E77A64" w:rsidRDefault="00E77A64" w:rsidP="00E77A64">
      <w:pPr>
        <w:spacing w:after="0" w:line="240" w:lineRule="auto"/>
        <w:rPr>
          <w:rFonts w:ascii="Times New Roman" w:hAnsi="Times New Roman"/>
        </w:rPr>
      </w:pPr>
    </w:p>
    <w:p w14:paraId="6B1978C5" w14:textId="77777777" w:rsidR="00057455" w:rsidRPr="00E774F0" w:rsidRDefault="00017347" w:rsidP="000574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bidi="es-US"/>
        </w:rPr>
        <w:t>Prohibición de represalias por parte del arrendador</w:t>
      </w:r>
    </w:p>
    <w:p w14:paraId="4B3B0CD6" w14:textId="77777777" w:rsidR="00057455" w:rsidRDefault="00057455" w:rsidP="000574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En Maryland, un arrendador no puede tomar represalias contra un arrendatario porque este haya ejercido sus derechos en virtud de la ley o de un contrato de arrendamiento.  En otras palabras, un arrendador no puede desalojar o amenazar con desalojar a un arrendatario, aumentar la renta, reducir los servicios o rescindir un contrato de arrendamiento de mes a mes, porque el arrendatario haya hecho alguna de las siguientes cosas:  1) se quejó de las condiciones inseguras de la vivienda; 2) participó en una asociación de arrendatarios; o 3) participó en una demanda contra el arrendador.</w:t>
      </w:r>
    </w:p>
    <w:p w14:paraId="33683D8B" w14:textId="77777777" w:rsidR="00057455" w:rsidRDefault="00057455" w:rsidP="00057455">
      <w:pPr>
        <w:spacing w:after="0" w:line="240" w:lineRule="auto"/>
        <w:rPr>
          <w:rFonts w:ascii="Times New Roman" w:hAnsi="Times New Roman"/>
        </w:rPr>
      </w:pPr>
    </w:p>
    <w:p w14:paraId="410DC221" w14:textId="77777777" w:rsidR="00057455" w:rsidRDefault="000659E5" w:rsidP="000574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Si los arrendatarios creen que el arrendador está tomando represalias contra ellos o amenaza con tomarlas, deben buscar asesoramiento jurídico.  Las agencias enumeradas a continuación ofrecen asesoramiento e información jurídica.</w:t>
      </w:r>
    </w:p>
    <w:p w14:paraId="47DD5483" w14:textId="77777777" w:rsidR="00E77A64" w:rsidRDefault="00E77A64" w:rsidP="00E77A64">
      <w:pPr>
        <w:spacing w:after="0" w:line="240" w:lineRule="auto"/>
        <w:rPr>
          <w:rFonts w:ascii="Times New Roman" w:hAnsi="Times New Roman"/>
        </w:rPr>
      </w:pPr>
    </w:p>
    <w:p w14:paraId="11000E58" w14:textId="77777777" w:rsidR="00E77A64" w:rsidRDefault="00E77A64" w:rsidP="00057455">
      <w:pPr>
        <w:spacing w:after="0" w:line="240" w:lineRule="auto"/>
        <w:rPr>
          <w:rFonts w:ascii="Times New Roman" w:hAnsi="Times New Roman"/>
        </w:rPr>
      </w:pPr>
      <w:r w:rsidRPr="00E77A64">
        <w:rPr>
          <w:rFonts w:ascii="Times New Roman" w:eastAsia="Times New Roman" w:hAnsi="Times New Roman"/>
          <w:b/>
          <w:lang w:bidi="es-US"/>
        </w:rPr>
        <w:t xml:space="preserve">División de Protección al Consumidor de la Oficina del </w:t>
      </w:r>
      <w:proofErr w:type="gramStart"/>
      <w:r w:rsidRPr="00E77A64">
        <w:rPr>
          <w:rFonts w:ascii="Times New Roman" w:eastAsia="Times New Roman" w:hAnsi="Times New Roman"/>
          <w:b/>
          <w:lang w:bidi="es-US"/>
        </w:rPr>
        <w:t>Fiscal General</w:t>
      </w:r>
      <w:proofErr w:type="gramEnd"/>
      <w:r w:rsidRPr="00E77A64">
        <w:rPr>
          <w:rFonts w:ascii="Times New Roman" w:eastAsia="Times New Roman" w:hAnsi="Times New Roman"/>
          <w:b/>
          <w:lang w:bidi="es-US"/>
        </w:rPr>
        <w:t xml:space="preserve"> de Maryland:  </w:t>
      </w:r>
    </w:p>
    <w:p w14:paraId="4A32F6E6" w14:textId="77777777" w:rsidR="00EB4BDE" w:rsidRPr="00057455" w:rsidRDefault="00215A87" w:rsidP="00057455">
      <w:pPr>
        <w:spacing w:after="0" w:line="240" w:lineRule="auto"/>
        <w:rPr>
          <w:rFonts w:ascii="Times New Roman" w:hAnsi="Times New Roman"/>
          <w:b/>
        </w:rPr>
      </w:pPr>
      <w:hyperlink r:id="rId7" w:history="1">
        <w:r w:rsidR="00EB4BDE" w:rsidRPr="00EB4BDE">
          <w:rPr>
            <w:rStyle w:val="Hyperlink"/>
            <w:rFonts w:ascii="Times New Roman" w:eastAsia="Times New Roman" w:hAnsi="Times New Roman"/>
            <w:b/>
            <w:lang w:bidi="es-US"/>
          </w:rPr>
          <w:t>https://www.marylandattorneygeneral.gov/Pages/CPD/landlords.aspx</w:t>
        </w:r>
      </w:hyperlink>
    </w:p>
    <w:p w14:paraId="2036A07C" w14:textId="77777777" w:rsidR="00E77A64" w:rsidRDefault="00E77A64" w:rsidP="00E77A64">
      <w:pPr>
        <w:spacing w:after="0" w:line="240" w:lineRule="auto"/>
        <w:rPr>
          <w:rFonts w:ascii="Times New Roman" w:hAnsi="Times New Roman"/>
        </w:rPr>
      </w:pPr>
    </w:p>
    <w:p w14:paraId="6AB78119" w14:textId="77777777" w:rsidR="00E77A64" w:rsidRDefault="00CC0638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 xml:space="preserve">También puede ponerse en contacto con la Oficina de la costa este inferior de la División de Protección al Consumidor en 201 </w:t>
      </w:r>
      <w:proofErr w:type="spellStart"/>
      <w:r>
        <w:rPr>
          <w:rFonts w:ascii="Times New Roman" w:eastAsia="Times New Roman" w:hAnsi="Times New Roman"/>
          <w:lang w:bidi="es-US"/>
        </w:rPr>
        <w:t>Baptist</w:t>
      </w:r>
      <w:proofErr w:type="spellEnd"/>
      <w:r>
        <w:rPr>
          <w:rFonts w:ascii="Times New Roman" w:eastAsia="Times New Roman" w:hAnsi="Times New Roman"/>
          <w:lang w:bidi="es-US"/>
        </w:rPr>
        <w:t xml:space="preserve"> Street, Salisbury, MD 21801; (410) 713-3620.</w:t>
      </w:r>
    </w:p>
    <w:p w14:paraId="1CE083EF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6C323838" w14:textId="77777777" w:rsidR="00CC0638" w:rsidRPr="00EB4BDE" w:rsidRDefault="00CC0638" w:rsidP="00171DE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lang w:bidi="es-US"/>
        </w:rPr>
        <w:t xml:space="preserve">Un proyecto conjunto patrocinado por Baltimore </w:t>
      </w:r>
      <w:proofErr w:type="spellStart"/>
      <w:r>
        <w:rPr>
          <w:rFonts w:ascii="Times New Roman" w:eastAsia="Times New Roman" w:hAnsi="Times New Roman"/>
          <w:lang w:bidi="es-US"/>
        </w:rPr>
        <w:t>Neighborhoods</w:t>
      </w:r>
      <w:proofErr w:type="spellEnd"/>
      <w:r>
        <w:rPr>
          <w:rFonts w:ascii="Times New Roman" w:eastAsia="Times New Roman" w:hAnsi="Times New Roman"/>
          <w:lang w:bidi="es-US"/>
        </w:rPr>
        <w:t xml:space="preserve"> Inc. y la Oficina de Asistencia Jurídica que describe los derechos de los arrendatarios en un lenguaje que las personas que quienes no son abogados pueden entender: </w:t>
      </w:r>
      <w:hyperlink r:id="rId8" w:history="1">
        <w:r w:rsidR="00EB4BDE" w:rsidRPr="00EB4BDE">
          <w:rPr>
            <w:rStyle w:val="Hyperlink"/>
            <w:rFonts w:ascii="Times New Roman" w:eastAsia="Times New Roman" w:hAnsi="Times New Roman"/>
            <w:b/>
            <w:lang w:bidi="es-US"/>
          </w:rPr>
          <w:t>https://www.peoples-law.org/cat/landlord-tenant</w:t>
        </w:r>
      </w:hyperlink>
    </w:p>
    <w:p w14:paraId="5DA3B8B9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6CF27F20" w14:textId="77777777" w:rsidR="00CC0638" w:rsidRDefault="00FC0BAF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También puede ponerse en contacto con las oficinas de la Oficina de Asistencia Jurídica de la costa este inferior (Wicomico, Dorchester, Worcester, Somerset), 111 High Street, Salisbury, MD 21801; (410) 546-5511, (800) 444-4099.</w:t>
      </w:r>
    </w:p>
    <w:p w14:paraId="2E03DA60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64DD5024" w14:textId="77777777" w:rsidR="00CA2985" w:rsidRPr="00CA2985" w:rsidRDefault="00CA2985" w:rsidP="00E77A64">
      <w:pPr>
        <w:spacing w:after="0" w:line="240" w:lineRule="auto"/>
        <w:rPr>
          <w:rFonts w:ascii="Times New Roman" w:hAnsi="Times New Roman"/>
          <w:b/>
        </w:rPr>
      </w:pPr>
      <w:r w:rsidRPr="00CA2985">
        <w:rPr>
          <w:rFonts w:ascii="Times New Roman" w:eastAsia="Times New Roman" w:hAnsi="Times New Roman"/>
          <w:b/>
          <w:lang w:bidi="es-US"/>
        </w:rPr>
        <w:t>En el caso de una estructura de varias unidades, el arrendatario reconoce que esta estructura dispone____ o no dispone____ (debe comprobarse) de un sistema compartido de conductos de calefacción y refrigeración por aire acondicionado (HVAC, en inglés).  En caso afirmativo, significa que el aire recircula por varias unidades.</w:t>
      </w:r>
    </w:p>
    <w:p w14:paraId="195868EC" w14:textId="77777777" w:rsidR="00171DE6" w:rsidRDefault="00171DE6" w:rsidP="00E77A64">
      <w:pPr>
        <w:spacing w:after="0" w:line="240" w:lineRule="auto"/>
        <w:rPr>
          <w:rFonts w:ascii="Times New Roman" w:hAnsi="Times New Roman"/>
        </w:rPr>
      </w:pPr>
    </w:p>
    <w:p w14:paraId="6FBDD22A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Mi firma a continuación indica que recibí una copia del Anexo al contrato de arrendamiento sobre los derechos de los arrendatarios al firmar el contrato de arrendamiento de la propiedad ubicada en _________________________________________________ y que se me ha informado que la cantidad máxima de personas no emparentadas que pueden ocupar las instalaciones es _____, lo cual puede verificarse a través del Departamento de Vivienda y Desarrollo Comunitario de la ciudad de Salisbury, (410) 341-9550.</w:t>
      </w:r>
    </w:p>
    <w:p w14:paraId="60348A72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5AB0148C" w14:textId="77777777" w:rsidR="005855CC" w:rsidRDefault="00CC0638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_______________________________________</w:t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  <w:t>_____________________________________</w:t>
      </w:r>
    </w:p>
    <w:p w14:paraId="30113699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Firma del arrendatario/Fecha</w:t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  <w:t>Firma del arrendatario/Fecha (si corresponde)</w:t>
      </w:r>
    </w:p>
    <w:p w14:paraId="1F68491A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7EC922CA" w14:textId="77777777" w:rsidR="00AF2FA4" w:rsidRDefault="00AF2FA4" w:rsidP="00AF2F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_______________________________________</w:t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  <w:t>_____________________________________</w:t>
      </w:r>
    </w:p>
    <w:p w14:paraId="05489001" w14:textId="652860FB" w:rsidR="00AF2FA4" w:rsidRDefault="00AF2FA4" w:rsidP="00AF2F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Firma del arrendatario/Fecha</w:t>
      </w:r>
      <w:r>
        <w:rPr>
          <w:rFonts w:ascii="Times New Roman" w:eastAsia="Times New Roman" w:hAnsi="Times New Roman"/>
          <w:lang w:bidi="es-US"/>
        </w:rPr>
        <w:tab/>
        <w:t xml:space="preserve"> (si corresponde)</w:t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  <w:t>Firma del arrendatario/Fecha (si corresponde)</w:t>
      </w:r>
    </w:p>
    <w:p w14:paraId="4BC92A23" w14:textId="77777777" w:rsidR="00AF2FA4" w:rsidRDefault="00AF2FA4" w:rsidP="00AF2FA4">
      <w:pPr>
        <w:spacing w:after="0" w:line="240" w:lineRule="auto"/>
        <w:rPr>
          <w:rFonts w:ascii="Times New Roman" w:hAnsi="Times New Roman"/>
        </w:rPr>
      </w:pPr>
    </w:p>
    <w:p w14:paraId="7F626E42" w14:textId="77777777" w:rsidR="005855CC" w:rsidRDefault="005855CC" w:rsidP="005855CC">
      <w:pPr>
        <w:spacing w:after="0" w:line="240" w:lineRule="auto"/>
        <w:rPr>
          <w:rFonts w:ascii="Times New Roman" w:hAnsi="Times New Roman"/>
        </w:rPr>
      </w:pPr>
    </w:p>
    <w:p w14:paraId="7E2CC93E" w14:textId="77777777" w:rsidR="00CC0638" w:rsidRDefault="00AF2FA4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___________________________________________________</w:t>
      </w:r>
    </w:p>
    <w:p w14:paraId="173145B0" w14:textId="77777777" w:rsidR="00AF2FA4" w:rsidRDefault="00AF2FA4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Firma del arrendador o del agente de arrendamiento designado/Fecha</w:t>
      </w:r>
    </w:p>
    <w:p w14:paraId="584B35A5" w14:textId="77777777" w:rsidR="00AF2FA4" w:rsidRDefault="00AF2FA4" w:rsidP="00E77A64">
      <w:pPr>
        <w:spacing w:after="0" w:line="240" w:lineRule="auto"/>
        <w:rPr>
          <w:rFonts w:ascii="Times New Roman" w:hAnsi="Times New Roman"/>
        </w:rPr>
      </w:pPr>
    </w:p>
    <w:p w14:paraId="5855EA6F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lastRenderedPageBreak/>
        <w:t>La ciudad de Salisbury no le está proporcionando asesoramiento jurídico al exigirle a su arrendador que incluya este documento en su contrato de arrendamiento y su arrendador no le está proporcionando asesoramiento jurídico al incluir este documento en su contrato de arrendamiento.</w:t>
      </w:r>
    </w:p>
    <w:p w14:paraId="730F88F3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3605D04F" w14:textId="77777777" w:rsidR="00CC0638" w:rsidRDefault="00842C89" w:rsidP="00F93E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>_____________</w:t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  <w:t>_____________</w:t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  <w:t>_____________</w:t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ab/>
        <w:t>_____________</w:t>
      </w:r>
    </w:p>
    <w:p w14:paraId="18152E42" w14:textId="692078A0" w:rsidR="00CC0638" w:rsidRPr="00412AF0" w:rsidRDefault="005855CC" w:rsidP="00F93E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2AF0">
        <w:rPr>
          <w:rFonts w:ascii="Times New Roman" w:eastAsia="Times New Roman" w:hAnsi="Times New Roman"/>
          <w:sz w:val="20"/>
          <w:szCs w:val="20"/>
          <w:lang w:bidi="es-US"/>
        </w:rPr>
        <w:t>Iniciales del arrendatario</w:t>
      </w:r>
      <w:r w:rsidRPr="00412AF0">
        <w:rPr>
          <w:rFonts w:ascii="Times New Roman" w:eastAsia="Times New Roman" w:hAnsi="Times New Roman"/>
          <w:sz w:val="20"/>
          <w:szCs w:val="20"/>
          <w:lang w:bidi="es-US"/>
        </w:rPr>
        <w:tab/>
      </w:r>
      <w:r w:rsidR="00412AF0">
        <w:rPr>
          <w:rFonts w:ascii="Times New Roman" w:eastAsia="Times New Roman" w:hAnsi="Times New Roman"/>
          <w:sz w:val="20"/>
          <w:szCs w:val="20"/>
          <w:lang w:bidi="es-US"/>
        </w:rPr>
        <w:tab/>
      </w:r>
      <w:r w:rsidRPr="00412AF0">
        <w:rPr>
          <w:rFonts w:ascii="Times New Roman" w:eastAsia="Times New Roman" w:hAnsi="Times New Roman"/>
          <w:sz w:val="20"/>
          <w:szCs w:val="20"/>
          <w:lang w:bidi="es-US"/>
        </w:rPr>
        <w:t>Iniciales del arrendatario</w:t>
      </w:r>
      <w:r w:rsidRPr="00412AF0">
        <w:rPr>
          <w:rFonts w:ascii="Times New Roman" w:eastAsia="Times New Roman" w:hAnsi="Times New Roman"/>
          <w:sz w:val="20"/>
          <w:szCs w:val="20"/>
          <w:lang w:bidi="es-US"/>
        </w:rPr>
        <w:tab/>
      </w:r>
      <w:r w:rsidR="00412AF0">
        <w:rPr>
          <w:rFonts w:ascii="Times New Roman" w:eastAsia="Times New Roman" w:hAnsi="Times New Roman"/>
          <w:sz w:val="20"/>
          <w:szCs w:val="20"/>
          <w:lang w:bidi="es-US"/>
        </w:rPr>
        <w:tab/>
      </w:r>
      <w:r w:rsidRPr="00412AF0">
        <w:rPr>
          <w:rFonts w:ascii="Times New Roman" w:eastAsia="Times New Roman" w:hAnsi="Times New Roman"/>
          <w:sz w:val="20"/>
          <w:szCs w:val="20"/>
          <w:lang w:bidi="es-US"/>
        </w:rPr>
        <w:t>Iniciales del arrendatario</w:t>
      </w:r>
      <w:r w:rsidRPr="00412AF0">
        <w:rPr>
          <w:rFonts w:ascii="Times New Roman" w:eastAsia="Times New Roman" w:hAnsi="Times New Roman"/>
          <w:sz w:val="20"/>
          <w:szCs w:val="20"/>
          <w:lang w:bidi="es-US"/>
        </w:rPr>
        <w:tab/>
      </w:r>
      <w:r w:rsidR="00412AF0">
        <w:rPr>
          <w:rFonts w:ascii="Times New Roman" w:eastAsia="Times New Roman" w:hAnsi="Times New Roman"/>
          <w:sz w:val="20"/>
          <w:szCs w:val="20"/>
          <w:lang w:bidi="es-US"/>
        </w:rPr>
        <w:tab/>
      </w:r>
      <w:r w:rsidRPr="00412AF0">
        <w:rPr>
          <w:rFonts w:ascii="Times New Roman" w:eastAsia="Times New Roman" w:hAnsi="Times New Roman"/>
          <w:sz w:val="20"/>
          <w:szCs w:val="20"/>
          <w:lang w:bidi="es-US"/>
        </w:rPr>
        <w:t>Iniciales del arrendatario</w:t>
      </w:r>
    </w:p>
    <w:p w14:paraId="7F9C5F5B" w14:textId="54808C5F" w:rsidR="00842C89" w:rsidRPr="00E77A64" w:rsidRDefault="00842C89" w:rsidP="00412AF0">
      <w:pPr>
        <w:spacing w:after="0" w:line="240" w:lineRule="auto"/>
        <w:ind w:left="2160" w:firstLine="720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s-US"/>
        </w:rPr>
        <w:t xml:space="preserve"> (Si corresponde)</w:t>
      </w:r>
      <w:r>
        <w:rPr>
          <w:rFonts w:ascii="Times New Roman" w:eastAsia="Times New Roman" w:hAnsi="Times New Roman"/>
          <w:lang w:bidi="es-US"/>
        </w:rPr>
        <w:tab/>
      </w:r>
      <w:proofErr w:type="gramStart"/>
      <w:r>
        <w:rPr>
          <w:rFonts w:ascii="Times New Roman" w:eastAsia="Times New Roman" w:hAnsi="Times New Roman"/>
          <w:lang w:bidi="es-US"/>
        </w:rPr>
        <w:tab/>
        <w:t xml:space="preserve">  (</w:t>
      </w:r>
      <w:proofErr w:type="gramEnd"/>
      <w:r>
        <w:rPr>
          <w:rFonts w:ascii="Times New Roman" w:eastAsia="Times New Roman" w:hAnsi="Times New Roman"/>
          <w:lang w:bidi="es-US"/>
        </w:rPr>
        <w:t>Si corresponde)</w:t>
      </w:r>
      <w:r>
        <w:rPr>
          <w:rFonts w:ascii="Times New Roman" w:eastAsia="Times New Roman" w:hAnsi="Times New Roman"/>
          <w:lang w:bidi="es-US"/>
        </w:rPr>
        <w:tab/>
      </w:r>
      <w:r w:rsidR="00412AF0">
        <w:rPr>
          <w:rFonts w:ascii="Times New Roman" w:eastAsia="Times New Roman" w:hAnsi="Times New Roman"/>
          <w:lang w:bidi="es-US"/>
        </w:rPr>
        <w:tab/>
      </w:r>
      <w:r>
        <w:rPr>
          <w:rFonts w:ascii="Times New Roman" w:eastAsia="Times New Roman" w:hAnsi="Times New Roman"/>
          <w:lang w:bidi="es-US"/>
        </w:rPr>
        <w:t xml:space="preserve"> (Si corresponde)</w:t>
      </w:r>
    </w:p>
    <w:sectPr w:rsidR="00842C89" w:rsidRPr="00E77A64" w:rsidSect="002C018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F8F1" w14:textId="77777777" w:rsidR="00215A87" w:rsidRDefault="00215A87" w:rsidP="00A37A96">
      <w:pPr>
        <w:spacing w:after="0" w:line="240" w:lineRule="auto"/>
      </w:pPr>
      <w:r>
        <w:separator/>
      </w:r>
    </w:p>
  </w:endnote>
  <w:endnote w:type="continuationSeparator" w:id="0">
    <w:p w14:paraId="3A16FA89" w14:textId="77777777" w:rsidR="00215A87" w:rsidRDefault="00215A87" w:rsidP="00A3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6E79" w14:textId="77777777" w:rsidR="00C077B9" w:rsidRPr="00004F24" w:rsidRDefault="00C077B9">
    <w:pPr>
      <w:pStyle w:val="Footer"/>
      <w:rPr>
        <w:i/>
        <w:iCs/>
        <w:sz w:val="18"/>
        <w:szCs w:val="18"/>
      </w:rPr>
    </w:pPr>
    <w:r w:rsidRPr="00004F24">
      <w:rPr>
        <w:i/>
        <w:sz w:val="18"/>
        <w:szCs w:val="18"/>
        <w:lang w:bidi="es-US"/>
      </w:rPr>
      <w:t>Revisado el 12/28/2023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AC2C" w14:textId="77777777" w:rsidR="00215A87" w:rsidRDefault="00215A87" w:rsidP="00A37A96">
      <w:pPr>
        <w:spacing w:after="0" w:line="240" w:lineRule="auto"/>
      </w:pPr>
      <w:r>
        <w:separator/>
      </w:r>
    </w:p>
  </w:footnote>
  <w:footnote w:type="continuationSeparator" w:id="0">
    <w:p w14:paraId="369E07B7" w14:textId="77777777" w:rsidR="00215A87" w:rsidRDefault="00215A87" w:rsidP="00A3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02C1" w14:textId="77777777" w:rsidR="005D5A5E" w:rsidRDefault="00215A87">
    <w:pPr>
      <w:pStyle w:val="Header"/>
    </w:pPr>
    <w:r>
      <w:rPr>
        <w:noProof/>
        <w:lang w:bidi="es-US"/>
      </w:rPr>
      <w:pict w14:anchorId="6677F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9454" o:spid="_x0000_s2050" type="#_x0000_t75" style="position:absolute;margin-left:0;margin-top:0;width:246.35pt;height:252.55pt;z-index:-251658752;mso-position-horizontal:center;mso-position-horizontal-relative:margin;mso-position-vertical:center;mso-position-vertical-relative:margin" o:allowincell="f">
          <v:imagedata r:id="rId1" o:title="City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AFCA" w14:textId="77777777" w:rsidR="00004F24" w:rsidRDefault="00004F24" w:rsidP="00004F2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  <w:lang w:bidi="es-US"/>
      </w:rPr>
      <w:t>CIUDAD DE SALISBURY</w:t>
    </w:r>
  </w:p>
  <w:p w14:paraId="46D9A64F" w14:textId="77777777" w:rsidR="00004F24" w:rsidRDefault="00004F24" w:rsidP="00004F2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C0BAF">
      <w:rPr>
        <w:rFonts w:ascii="Times New Roman" w:eastAsia="Times New Roman" w:hAnsi="Times New Roman"/>
        <w:b/>
        <w:sz w:val="24"/>
        <w:szCs w:val="24"/>
        <w:lang w:bidi="es-US"/>
      </w:rPr>
      <w:t>ANEXO AL CONTRATO DE ARRENDAMIENTO SOBRE LOS DERECHOS DE LOS ARRENDATARIOS</w:t>
    </w:r>
  </w:p>
  <w:p w14:paraId="26CDFAF2" w14:textId="77777777" w:rsidR="005D5A5E" w:rsidRDefault="00215A87">
    <w:pPr>
      <w:pStyle w:val="Header"/>
    </w:pPr>
    <w:r>
      <w:rPr>
        <w:noProof/>
        <w:lang w:bidi="es-US"/>
      </w:rPr>
      <w:pict w14:anchorId="23780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9455" o:spid="_x0000_s2051" type="#_x0000_t75" style="position:absolute;margin-left:0;margin-top:0;width:246.35pt;height:252.55pt;z-index:-251657728;mso-position-horizontal:center;mso-position-horizontal-relative:margin;mso-position-vertical:center;mso-position-vertical-relative:margin" o:allowincell="f">
          <v:imagedata r:id="rId1" o:title="City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41A6" w14:textId="77777777" w:rsidR="005D5A5E" w:rsidRDefault="00215A87">
    <w:pPr>
      <w:pStyle w:val="Header"/>
    </w:pPr>
    <w:r>
      <w:rPr>
        <w:noProof/>
        <w:lang w:bidi="es-US"/>
      </w:rPr>
      <w:pict w14:anchorId="4EAB9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9453" o:spid="_x0000_s2049" type="#_x0000_t75" style="position:absolute;margin-left:0;margin-top:0;width:246.35pt;height:252.55pt;z-index:-251659776;mso-position-horizontal:center;mso-position-horizontal-relative:margin;mso-position-vertical:center;mso-position-vertical-relative:margin" o:allowincell="f">
          <v:imagedata r:id="rId1" o:title="City 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64"/>
    <w:rsid w:val="00004F24"/>
    <w:rsid w:val="00017347"/>
    <w:rsid w:val="00021303"/>
    <w:rsid w:val="00057455"/>
    <w:rsid w:val="000659E5"/>
    <w:rsid w:val="00097B2C"/>
    <w:rsid w:val="000C5BCF"/>
    <w:rsid w:val="00171DE6"/>
    <w:rsid w:val="001F7C7C"/>
    <w:rsid w:val="00215A87"/>
    <w:rsid w:val="00254966"/>
    <w:rsid w:val="002972B9"/>
    <w:rsid w:val="002C0188"/>
    <w:rsid w:val="003837E5"/>
    <w:rsid w:val="00412AF0"/>
    <w:rsid w:val="00460081"/>
    <w:rsid w:val="004A50CB"/>
    <w:rsid w:val="004C3F1E"/>
    <w:rsid w:val="00510AA4"/>
    <w:rsid w:val="005855CC"/>
    <w:rsid w:val="005B26B0"/>
    <w:rsid w:val="005D5A5E"/>
    <w:rsid w:val="00603D10"/>
    <w:rsid w:val="00615D05"/>
    <w:rsid w:val="006F5A5E"/>
    <w:rsid w:val="0075692A"/>
    <w:rsid w:val="007A3624"/>
    <w:rsid w:val="007B7EAA"/>
    <w:rsid w:val="007F5B76"/>
    <w:rsid w:val="00842C89"/>
    <w:rsid w:val="008F362C"/>
    <w:rsid w:val="009B186F"/>
    <w:rsid w:val="00A37A96"/>
    <w:rsid w:val="00A90C3B"/>
    <w:rsid w:val="00AE3587"/>
    <w:rsid w:val="00AF2FA4"/>
    <w:rsid w:val="00B03705"/>
    <w:rsid w:val="00B3695B"/>
    <w:rsid w:val="00B541E6"/>
    <w:rsid w:val="00C077B9"/>
    <w:rsid w:val="00C56FC6"/>
    <w:rsid w:val="00C57498"/>
    <w:rsid w:val="00C92CB3"/>
    <w:rsid w:val="00CA2985"/>
    <w:rsid w:val="00CC0638"/>
    <w:rsid w:val="00CD63E1"/>
    <w:rsid w:val="00CF0800"/>
    <w:rsid w:val="00D21551"/>
    <w:rsid w:val="00D402B8"/>
    <w:rsid w:val="00D60498"/>
    <w:rsid w:val="00D83764"/>
    <w:rsid w:val="00E774F0"/>
    <w:rsid w:val="00E77A64"/>
    <w:rsid w:val="00EB4BDE"/>
    <w:rsid w:val="00EC6E76"/>
    <w:rsid w:val="00F348D8"/>
    <w:rsid w:val="00F415CF"/>
    <w:rsid w:val="00F93E10"/>
    <w:rsid w:val="00FB4967"/>
    <w:rsid w:val="00FC0BAF"/>
    <w:rsid w:val="00FC38E7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0A224A"/>
  <w15:chartTrackingRefBased/>
  <w15:docId w15:val="{2A09AC1B-E013-4684-8867-6D5ABF7C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7A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7A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7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A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985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B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s-law.org/cat/landlord-tena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ylandattorneygeneral.gov/Pages/CPD/landlords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etext.com/statute/code-of-maryland/article-real-property/title-8-landlord-and-tenan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SALISBURY</vt:lpstr>
    </vt:vector>
  </TitlesOfParts>
  <Company> </Company>
  <LinksUpToDate>false</LinksUpToDate>
  <CharactersWithSpaces>4044</CharactersWithSpaces>
  <SharedDoc>false</SharedDoc>
  <HLinks>
    <vt:vector size="18" baseType="variant"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https://www.peoples-law.org/cat/landlord-tenant</vt:lpwstr>
      </vt:variant>
      <vt:variant>
        <vt:lpwstr/>
      </vt:variant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https://www.marylandattorneygeneral.gov/Pages/CPD/landlords.aspx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https://casetext.com/statute/code-of-maryland/article-real-property/title-8-landlord-and-tenant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SALISBURY</dc:title>
  <dc:subject/>
  <dc:creator>bcolegrove</dc:creator>
  <cp:keywords/>
  <dc:description/>
  <cp:lastModifiedBy>Muir Boda</cp:lastModifiedBy>
  <cp:revision>2</cp:revision>
  <cp:lastPrinted>2020-01-21T11:15:00Z</cp:lastPrinted>
  <dcterms:created xsi:type="dcterms:W3CDTF">2024-04-08T20:45:00Z</dcterms:created>
  <dcterms:modified xsi:type="dcterms:W3CDTF">2024-04-08T20:45:00Z</dcterms:modified>
</cp:coreProperties>
</file>