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F920" w14:textId="4E6F2D7B" w:rsidR="00081415" w:rsidRPr="00F55D75" w:rsidRDefault="00081415" w:rsidP="007166F8">
      <w:pPr>
        <w:jc w:val="center"/>
        <w:rPr>
          <w:b/>
          <w:bCs/>
          <w:sz w:val="24"/>
          <w:szCs w:val="24"/>
        </w:rPr>
      </w:pPr>
      <w:r w:rsidRPr="00F55D75">
        <w:rPr>
          <w:b/>
          <w:bCs/>
          <w:sz w:val="24"/>
          <w:szCs w:val="24"/>
        </w:rPr>
        <w:t>DISCRIMINATION GRIEVANCE PROCEDURE</w:t>
      </w:r>
    </w:p>
    <w:p w14:paraId="27B23821" w14:textId="77777777" w:rsidR="00081415" w:rsidRPr="00F55D75" w:rsidRDefault="00081415" w:rsidP="007166F8">
      <w:pPr>
        <w:jc w:val="both"/>
        <w:rPr>
          <w:sz w:val="24"/>
          <w:szCs w:val="24"/>
        </w:rPr>
      </w:pPr>
    </w:p>
    <w:p w14:paraId="28B72361" w14:textId="77777777" w:rsidR="007166F8" w:rsidRPr="00F55D75" w:rsidRDefault="007166F8" w:rsidP="007166F8">
      <w:pPr>
        <w:jc w:val="both"/>
        <w:rPr>
          <w:b/>
          <w:sz w:val="24"/>
          <w:szCs w:val="24"/>
        </w:rPr>
      </w:pPr>
    </w:p>
    <w:p w14:paraId="1FBF94A3" w14:textId="3BFB09E3" w:rsidR="00081415" w:rsidRPr="00F55D75" w:rsidRDefault="00081415" w:rsidP="007166F8">
      <w:pPr>
        <w:jc w:val="both"/>
        <w:rPr>
          <w:b/>
          <w:sz w:val="24"/>
          <w:szCs w:val="24"/>
          <w:highlight w:val="yellow"/>
        </w:rPr>
      </w:pPr>
      <w:r w:rsidRPr="00F55D75">
        <w:rPr>
          <w:b/>
          <w:sz w:val="24"/>
          <w:szCs w:val="24"/>
        </w:rPr>
        <w:t>Eligibility</w:t>
      </w:r>
    </w:p>
    <w:p w14:paraId="13B5FEEB" w14:textId="77777777" w:rsidR="00081415" w:rsidRPr="00F55D75" w:rsidRDefault="00081415" w:rsidP="007166F8">
      <w:pPr>
        <w:jc w:val="both"/>
        <w:rPr>
          <w:sz w:val="24"/>
          <w:szCs w:val="24"/>
        </w:rPr>
      </w:pPr>
    </w:p>
    <w:p w14:paraId="72CF8E93" w14:textId="42DEF422" w:rsidR="00081415" w:rsidRPr="00F55D75" w:rsidRDefault="00081415" w:rsidP="007166F8">
      <w:pPr>
        <w:jc w:val="both"/>
        <w:rPr>
          <w:sz w:val="24"/>
          <w:szCs w:val="24"/>
        </w:rPr>
      </w:pPr>
      <w:r w:rsidRPr="00F55D75">
        <w:rPr>
          <w:sz w:val="24"/>
          <w:szCs w:val="24"/>
        </w:rPr>
        <w:t>The Complaint and Grievance Procedure may be used by anyone who wishes to file a complaint or grievance alleging discrimination that may constitute a violation of 40 CFR Part 7, and to assure the prompt and fair resolution of any such discrimination complaints.</w:t>
      </w:r>
    </w:p>
    <w:p w14:paraId="4BF76E7D" w14:textId="77777777" w:rsidR="007166F8" w:rsidRPr="00F55D75" w:rsidRDefault="007166F8" w:rsidP="007166F8">
      <w:pPr>
        <w:jc w:val="both"/>
        <w:rPr>
          <w:sz w:val="24"/>
          <w:szCs w:val="24"/>
        </w:rPr>
      </w:pPr>
    </w:p>
    <w:p w14:paraId="1F9DA207" w14:textId="77777777" w:rsidR="00081415" w:rsidRPr="00F55D75" w:rsidRDefault="00081415" w:rsidP="007166F8">
      <w:pPr>
        <w:jc w:val="both"/>
        <w:rPr>
          <w:b/>
          <w:sz w:val="24"/>
          <w:szCs w:val="24"/>
        </w:rPr>
      </w:pPr>
      <w:r w:rsidRPr="00F55D75">
        <w:rPr>
          <w:b/>
          <w:sz w:val="24"/>
          <w:szCs w:val="24"/>
        </w:rPr>
        <w:t>Filing of Complaints</w:t>
      </w:r>
    </w:p>
    <w:p w14:paraId="7D5DAD7F" w14:textId="77777777" w:rsidR="00081415" w:rsidRPr="00F55D75" w:rsidRDefault="00081415" w:rsidP="007166F8">
      <w:pPr>
        <w:jc w:val="both"/>
        <w:rPr>
          <w:sz w:val="24"/>
          <w:szCs w:val="24"/>
        </w:rPr>
      </w:pPr>
      <w:r w:rsidRPr="00F55D75">
        <w:rPr>
          <w:sz w:val="24"/>
          <w:szCs w:val="24"/>
        </w:rPr>
        <w:t xml:space="preserve"> </w:t>
      </w:r>
    </w:p>
    <w:p w14:paraId="301473A5" w14:textId="6E0884C2" w:rsidR="007166F8" w:rsidRPr="00F55D75" w:rsidRDefault="00F55D75" w:rsidP="007166F8">
      <w:pPr>
        <w:jc w:val="both"/>
        <w:rPr>
          <w:sz w:val="24"/>
          <w:szCs w:val="24"/>
        </w:rPr>
      </w:pPr>
      <w:r>
        <w:rPr>
          <w:sz w:val="24"/>
          <w:szCs w:val="24"/>
        </w:rPr>
        <w:t>T</w:t>
      </w:r>
      <w:r w:rsidR="007166F8" w:rsidRPr="00F55D75">
        <w:rPr>
          <w:sz w:val="24"/>
          <w:szCs w:val="24"/>
        </w:rPr>
        <w:t xml:space="preserve">o have a complaint submittal considered for investigation under this procedure, the complainant shall file the complaint in writing no later than 180 calendar days after the date(s) of the alleged act(s) of discrimination. The complaint shall be in writing and signed by the complainant or the complainant’s representative and shall include the contact information for the complainant or their representative. The complaint shall specify with as much detail as possible: </w:t>
      </w:r>
    </w:p>
    <w:p w14:paraId="2F56B653" w14:textId="77777777" w:rsidR="007166F8" w:rsidRPr="00F55D75" w:rsidRDefault="007166F8" w:rsidP="007166F8">
      <w:pPr>
        <w:jc w:val="both"/>
        <w:rPr>
          <w:sz w:val="24"/>
          <w:szCs w:val="24"/>
        </w:rPr>
      </w:pPr>
    </w:p>
    <w:p w14:paraId="3B4364D1" w14:textId="77777777" w:rsidR="007166F8" w:rsidRPr="00F55D75" w:rsidRDefault="007166F8" w:rsidP="007166F8">
      <w:pPr>
        <w:pStyle w:val="ListParagraph"/>
        <w:numPr>
          <w:ilvl w:val="0"/>
          <w:numId w:val="1"/>
        </w:numPr>
        <w:jc w:val="both"/>
        <w:rPr>
          <w:sz w:val="24"/>
          <w:szCs w:val="24"/>
        </w:rPr>
      </w:pPr>
      <w:r w:rsidRPr="00F55D75">
        <w:rPr>
          <w:sz w:val="24"/>
          <w:szCs w:val="24"/>
        </w:rPr>
        <w:t xml:space="preserve">The actions or inactions by </w:t>
      </w:r>
      <w:r w:rsidRPr="00F55D75">
        <w:rPr>
          <w:sz w:val="24"/>
          <w:szCs w:val="24"/>
        </w:rPr>
        <w:t xml:space="preserve">the City of Salisbury </w:t>
      </w:r>
      <w:r w:rsidRPr="00F55D75">
        <w:rPr>
          <w:sz w:val="24"/>
          <w:szCs w:val="24"/>
        </w:rPr>
        <w:t>that support an alleged violation</w:t>
      </w:r>
      <w:r w:rsidRPr="00F55D75">
        <w:rPr>
          <w:sz w:val="24"/>
          <w:szCs w:val="24"/>
        </w:rPr>
        <w:t>.</w:t>
      </w:r>
    </w:p>
    <w:p w14:paraId="03FCEAA5" w14:textId="77777777" w:rsidR="007166F8" w:rsidRPr="00F55D75" w:rsidRDefault="007166F8" w:rsidP="007166F8">
      <w:pPr>
        <w:pStyle w:val="ListParagraph"/>
        <w:numPr>
          <w:ilvl w:val="0"/>
          <w:numId w:val="1"/>
        </w:numPr>
        <w:jc w:val="both"/>
        <w:rPr>
          <w:sz w:val="24"/>
          <w:szCs w:val="24"/>
        </w:rPr>
      </w:pPr>
      <w:r w:rsidRPr="00F55D75">
        <w:rPr>
          <w:sz w:val="24"/>
          <w:szCs w:val="24"/>
        </w:rPr>
        <w:t>The alleged discrimination that did or will result from such actions or inactions.</w:t>
      </w:r>
    </w:p>
    <w:p w14:paraId="465AA416" w14:textId="77777777" w:rsidR="007166F8" w:rsidRPr="00F55D75" w:rsidRDefault="007166F8" w:rsidP="007166F8">
      <w:pPr>
        <w:pStyle w:val="ListParagraph"/>
        <w:numPr>
          <w:ilvl w:val="0"/>
          <w:numId w:val="1"/>
        </w:numPr>
        <w:jc w:val="both"/>
        <w:rPr>
          <w:sz w:val="24"/>
          <w:szCs w:val="24"/>
        </w:rPr>
      </w:pPr>
      <w:r w:rsidRPr="00F55D75">
        <w:rPr>
          <w:sz w:val="24"/>
          <w:szCs w:val="24"/>
        </w:rPr>
        <w:t>The identity of the person(s) harmed or potentially harmed by the alleged discrimination.</w:t>
      </w:r>
    </w:p>
    <w:p w14:paraId="5E4B481D" w14:textId="77777777" w:rsidR="007166F8" w:rsidRPr="00F55D75" w:rsidRDefault="007166F8" w:rsidP="007166F8">
      <w:pPr>
        <w:pStyle w:val="ListParagraph"/>
        <w:numPr>
          <w:ilvl w:val="0"/>
          <w:numId w:val="1"/>
        </w:numPr>
        <w:jc w:val="both"/>
        <w:rPr>
          <w:sz w:val="24"/>
          <w:szCs w:val="24"/>
        </w:rPr>
      </w:pPr>
      <w:r w:rsidRPr="00F55D75">
        <w:rPr>
          <w:sz w:val="24"/>
          <w:szCs w:val="24"/>
        </w:rPr>
        <w:t xml:space="preserve">The state of federal statutes or regulations that </w:t>
      </w:r>
      <w:r w:rsidRPr="00F55D75">
        <w:rPr>
          <w:sz w:val="24"/>
          <w:szCs w:val="24"/>
        </w:rPr>
        <w:t>the City of Salisbury</w:t>
      </w:r>
      <w:r w:rsidRPr="00F55D75">
        <w:rPr>
          <w:sz w:val="24"/>
          <w:szCs w:val="24"/>
        </w:rPr>
        <w:t xml:space="preserve"> allegedly violated (if known). </w:t>
      </w:r>
    </w:p>
    <w:p w14:paraId="6B9A108D" w14:textId="77777777" w:rsidR="007166F8" w:rsidRPr="00F55D75" w:rsidRDefault="007166F8" w:rsidP="007166F8">
      <w:pPr>
        <w:jc w:val="both"/>
        <w:rPr>
          <w:sz w:val="24"/>
          <w:szCs w:val="24"/>
        </w:rPr>
      </w:pPr>
    </w:p>
    <w:p w14:paraId="73E6C8A4" w14:textId="57DA039B" w:rsidR="007166F8" w:rsidRPr="00F55D75" w:rsidRDefault="007166F8" w:rsidP="007166F8">
      <w:pPr>
        <w:jc w:val="both"/>
        <w:rPr>
          <w:sz w:val="24"/>
          <w:szCs w:val="24"/>
        </w:rPr>
      </w:pPr>
      <w:r w:rsidRPr="00F55D75">
        <w:rPr>
          <w:sz w:val="24"/>
          <w:szCs w:val="24"/>
        </w:rPr>
        <w:t xml:space="preserve">The City of Salisbury </w:t>
      </w:r>
      <w:r w:rsidRPr="00F55D75">
        <w:rPr>
          <w:sz w:val="24"/>
          <w:szCs w:val="24"/>
        </w:rPr>
        <w:t xml:space="preserve">may request additional information from the complainant if needed to assist with meeting the complaint requirements listed above. Appropriate assistance shall be provided to individuals with disabilities and individuals with limited English proficiency. </w:t>
      </w:r>
    </w:p>
    <w:p w14:paraId="16B2CFA3" w14:textId="77777777" w:rsidR="007166F8" w:rsidRPr="00F55D75" w:rsidRDefault="007166F8" w:rsidP="007166F8">
      <w:pPr>
        <w:jc w:val="both"/>
        <w:rPr>
          <w:sz w:val="24"/>
          <w:szCs w:val="24"/>
        </w:rPr>
      </w:pPr>
    </w:p>
    <w:p w14:paraId="0DD5E1DE" w14:textId="7456A2E5" w:rsidR="00081415" w:rsidRPr="00F55D75" w:rsidRDefault="00F55D75" w:rsidP="007166F8">
      <w:pPr>
        <w:jc w:val="both"/>
        <w:rPr>
          <w:sz w:val="24"/>
          <w:szCs w:val="24"/>
        </w:rPr>
      </w:pPr>
      <w:r>
        <w:rPr>
          <w:sz w:val="24"/>
          <w:szCs w:val="24"/>
        </w:rPr>
        <w:t>A</w:t>
      </w:r>
      <w:r w:rsidR="00081415" w:rsidRPr="00F55D75">
        <w:rPr>
          <w:sz w:val="24"/>
          <w:szCs w:val="24"/>
        </w:rPr>
        <w:t xml:space="preserve"> </w:t>
      </w:r>
      <w:r>
        <w:rPr>
          <w:sz w:val="24"/>
          <w:szCs w:val="24"/>
        </w:rPr>
        <w:t xml:space="preserve">written </w:t>
      </w:r>
      <w:r w:rsidR="00081415" w:rsidRPr="00F55D75">
        <w:rPr>
          <w:sz w:val="24"/>
          <w:szCs w:val="24"/>
        </w:rPr>
        <w:t xml:space="preserve">complaint </w:t>
      </w:r>
      <w:r>
        <w:rPr>
          <w:sz w:val="24"/>
          <w:szCs w:val="24"/>
        </w:rPr>
        <w:t xml:space="preserve">can be made </w:t>
      </w:r>
      <w:r w:rsidR="00081415" w:rsidRPr="00F55D75">
        <w:rPr>
          <w:sz w:val="24"/>
          <w:szCs w:val="24"/>
        </w:rPr>
        <w:t xml:space="preserve">at </w:t>
      </w:r>
      <w:hyperlink r:id="rId8" w:history="1">
        <w:r w:rsidR="00081415" w:rsidRPr="00F55D75">
          <w:rPr>
            <w:rStyle w:val="Hyperlink"/>
            <w:sz w:val="24"/>
            <w:szCs w:val="24"/>
          </w:rPr>
          <w:t>www.salisbury.md</w:t>
        </w:r>
      </w:hyperlink>
      <w:r w:rsidR="00081415" w:rsidRPr="00F55D75">
        <w:rPr>
          <w:sz w:val="24"/>
          <w:szCs w:val="24"/>
        </w:rPr>
        <w:t xml:space="preserve"> via </w:t>
      </w:r>
      <w:r>
        <w:rPr>
          <w:sz w:val="24"/>
          <w:szCs w:val="24"/>
        </w:rPr>
        <w:t xml:space="preserve">the </w:t>
      </w:r>
      <w:r w:rsidR="00081415" w:rsidRPr="00F55D75">
        <w:rPr>
          <w:sz w:val="24"/>
          <w:szCs w:val="24"/>
        </w:rPr>
        <w:t xml:space="preserve">Citizen Reporter, via </w:t>
      </w:r>
      <w:r w:rsidR="007166F8" w:rsidRPr="00F55D75">
        <w:rPr>
          <w:sz w:val="24"/>
          <w:szCs w:val="24"/>
        </w:rPr>
        <w:t xml:space="preserve">email to the Nondiscrimination Coordinator, </w:t>
      </w:r>
      <w:r>
        <w:rPr>
          <w:sz w:val="24"/>
          <w:szCs w:val="24"/>
        </w:rPr>
        <w:t xml:space="preserve">or </w:t>
      </w:r>
      <w:r w:rsidR="007166F8" w:rsidRPr="00F55D75">
        <w:rPr>
          <w:sz w:val="24"/>
          <w:szCs w:val="24"/>
        </w:rPr>
        <w:t xml:space="preserve">via </w:t>
      </w:r>
      <w:r w:rsidR="00081415" w:rsidRPr="00F55D75">
        <w:rPr>
          <w:sz w:val="24"/>
          <w:szCs w:val="24"/>
        </w:rPr>
        <w:t xml:space="preserve">mail </w:t>
      </w:r>
      <w:r>
        <w:rPr>
          <w:sz w:val="24"/>
          <w:szCs w:val="24"/>
        </w:rPr>
        <w:t xml:space="preserve">to </w:t>
      </w:r>
      <w:r w:rsidR="00081415" w:rsidRPr="00F55D75">
        <w:rPr>
          <w:sz w:val="24"/>
          <w:szCs w:val="24"/>
        </w:rPr>
        <w:t>or in person at 115 S Division Street, Salisbury, MD 21801</w:t>
      </w:r>
      <w:r>
        <w:rPr>
          <w:sz w:val="24"/>
          <w:szCs w:val="24"/>
        </w:rPr>
        <w:t xml:space="preserve"> to the attention of the Nondiscrimination Coordinator</w:t>
      </w:r>
      <w:r w:rsidR="00081415" w:rsidRPr="00F55D75">
        <w:rPr>
          <w:sz w:val="24"/>
          <w:szCs w:val="24"/>
        </w:rPr>
        <w:t xml:space="preserve">. </w:t>
      </w:r>
    </w:p>
    <w:p w14:paraId="75BE9F7F" w14:textId="77777777" w:rsidR="00081415" w:rsidRPr="00F55D75" w:rsidRDefault="00081415" w:rsidP="00081415">
      <w:pPr>
        <w:rPr>
          <w:sz w:val="24"/>
          <w:szCs w:val="24"/>
        </w:rPr>
      </w:pPr>
    </w:p>
    <w:p w14:paraId="2CF9CBCA" w14:textId="77777777" w:rsidR="00081415" w:rsidRPr="00F55D75" w:rsidRDefault="00081415" w:rsidP="00081415">
      <w:pPr>
        <w:rPr>
          <w:b/>
          <w:sz w:val="24"/>
          <w:szCs w:val="24"/>
        </w:rPr>
      </w:pPr>
      <w:r w:rsidRPr="00F55D75">
        <w:rPr>
          <w:b/>
          <w:sz w:val="24"/>
          <w:szCs w:val="24"/>
        </w:rPr>
        <w:t>Complaint Resolution Procedures</w:t>
      </w:r>
    </w:p>
    <w:p w14:paraId="060BD995" w14:textId="77777777" w:rsidR="00081415" w:rsidRPr="00F55D75" w:rsidRDefault="00081415" w:rsidP="00081415">
      <w:pPr>
        <w:rPr>
          <w:sz w:val="24"/>
          <w:szCs w:val="24"/>
        </w:rPr>
      </w:pPr>
    </w:p>
    <w:p w14:paraId="7719815A" w14:textId="20D44EE1" w:rsidR="00081415" w:rsidRPr="00F55D75" w:rsidRDefault="007166F8" w:rsidP="007166F8">
      <w:pPr>
        <w:jc w:val="both"/>
        <w:rPr>
          <w:sz w:val="24"/>
          <w:szCs w:val="24"/>
        </w:rPr>
      </w:pPr>
      <w:r w:rsidRPr="00F55D75">
        <w:rPr>
          <w:sz w:val="24"/>
          <w:szCs w:val="24"/>
        </w:rPr>
        <w:t>Upon receipt of a complaint and any additional information supporting or otherwise associated with the complaint, a case file shall be established containing all documents and information pertaining to the complaint</w:t>
      </w:r>
      <w:r w:rsidR="00F55D75">
        <w:rPr>
          <w:sz w:val="24"/>
          <w:szCs w:val="24"/>
        </w:rPr>
        <w:t>.  A</w:t>
      </w:r>
      <w:r w:rsidRPr="00F55D75">
        <w:rPr>
          <w:sz w:val="24"/>
          <w:szCs w:val="24"/>
        </w:rPr>
        <w:t xml:space="preserve">n initial review of the case shall be conducted. At this stage, </w:t>
      </w:r>
      <w:r w:rsidRPr="00F55D75">
        <w:rPr>
          <w:sz w:val="24"/>
          <w:szCs w:val="24"/>
        </w:rPr>
        <w:t>the City of Salisbury</w:t>
      </w:r>
      <w:r w:rsidRPr="00F55D75">
        <w:rPr>
          <w:sz w:val="24"/>
          <w:szCs w:val="24"/>
        </w:rPr>
        <w:t xml:space="preserve"> shall determine if an informal resolution process should be engaged and, if so, shall inform the complainant how to engage the available options for the informal resolution process.</w:t>
      </w:r>
    </w:p>
    <w:p w14:paraId="7DBD2F3C" w14:textId="77777777" w:rsidR="007166F8" w:rsidRPr="00F55D75" w:rsidRDefault="007166F8" w:rsidP="007166F8">
      <w:pPr>
        <w:jc w:val="both"/>
        <w:rPr>
          <w:sz w:val="24"/>
          <w:szCs w:val="24"/>
        </w:rPr>
      </w:pPr>
    </w:p>
    <w:p w14:paraId="2C3FFBA5" w14:textId="40624397" w:rsidR="007166F8" w:rsidRPr="00F55D75" w:rsidRDefault="007166F8" w:rsidP="007166F8">
      <w:pPr>
        <w:jc w:val="both"/>
        <w:rPr>
          <w:sz w:val="24"/>
          <w:szCs w:val="24"/>
        </w:rPr>
      </w:pPr>
      <w:r w:rsidRPr="00F55D75">
        <w:rPr>
          <w:sz w:val="24"/>
          <w:szCs w:val="24"/>
        </w:rPr>
        <w:t xml:space="preserve">If </w:t>
      </w:r>
      <w:r w:rsidRPr="00F55D75">
        <w:rPr>
          <w:sz w:val="24"/>
          <w:szCs w:val="24"/>
        </w:rPr>
        <w:t xml:space="preserve">the </w:t>
      </w:r>
      <w:r w:rsidR="00F55D75" w:rsidRPr="00F55D75">
        <w:rPr>
          <w:sz w:val="24"/>
          <w:szCs w:val="24"/>
        </w:rPr>
        <w:t>informal resolution process is not appropriate or is unsuccessful</w:t>
      </w:r>
      <w:r w:rsidR="00F55D75">
        <w:rPr>
          <w:sz w:val="24"/>
          <w:szCs w:val="24"/>
        </w:rPr>
        <w:t>,</w:t>
      </w:r>
      <w:r w:rsidR="00F55D75" w:rsidRPr="00F55D75">
        <w:rPr>
          <w:sz w:val="24"/>
          <w:szCs w:val="24"/>
        </w:rPr>
        <w:t xml:space="preserve"> the </w:t>
      </w:r>
      <w:r w:rsidRPr="00F55D75">
        <w:rPr>
          <w:sz w:val="24"/>
          <w:szCs w:val="24"/>
        </w:rPr>
        <w:t xml:space="preserve">City of Salisbury </w:t>
      </w:r>
      <w:r w:rsidRPr="00F55D75">
        <w:rPr>
          <w:sz w:val="24"/>
          <w:szCs w:val="24"/>
        </w:rPr>
        <w:t xml:space="preserve">shall review the alleged facts to determine the course of the investigation. The preponderance of the evidence standard will be applied during the analysis of the complaint. </w:t>
      </w:r>
      <w:r w:rsidRPr="00F55D75">
        <w:rPr>
          <w:sz w:val="24"/>
          <w:szCs w:val="24"/>
        </w:rPr>
        <w:t xml:space="preserve">  The City of Salisbury</w:t>
      </w:r>
      <w:r w:rsidRPr="00F55D75">
        <w:rPr>
          <w:sz w:val="24"/>
          <w:szCs w:val="24"/>
        </w:rPr>
        <w:t xml:space="preserve"> shall </w:t>
      </w:r>
      <w:r w:rsidR="00F55D75" w:rsidRPr="00F55D75">
        <w:rPr>
          <w:sz w:val="24"/>
          <w:szCs w:val="24"/>
        </w:rPr>
        <w:t xml:space="preserve">complete its investigation and </w:t>
      </w:r>
      <w:r w:rsidRPr="00F55D75">
        <w:rPr>
          <w:sz w:val="24"/>
          <w:szCs w:val="24"/>
        </w:rPr>
        <w:t xml:space="preserve">issue a report and determination on whether </w:t>
      </w:r>
      <w:r w:rsidR="00F55D75" w:rsidRPr="00F55D75">
        <w:rPr>
          <w:sz w:val="24"/>
          <w:szCs w:val="24"/>
        </w:rPr>
        <w:t>the City</w:t>
      </w:r>
      <w:r w:rsidRPr="00F55D75">
        <w:rPr>
          <w:sz w:val="24"/>
          <w:szCs w:val="24"/>
        </w:rPr>
        <w:t xml:space="preserve"> violated 40 CFR Part 7</w:t>
      </w:r>
      <w:r w:rsidR="00F55D75" w:rsidRPr="00F55D75">
        <w:rPr>
          <w:sz w:val="24"/>
          <w:szCs w:val="24"/>
        </w:rPr>
        <w:t xml:space="preserve"> within 90 days.</w:t>
      </w:r>
      <w:r w:rsidRPr="00F55D75">
        <w:rPr>
          <w:sz w:val="24"/>
          <w:szCs w:val="24"/>
        </w:rPr>
        <w:t xml:space="preserve"> The report and determination shall be placed in the complaint file</w:t>
      </w:r>
      <w:r w:rsidR="00F55D75" w:rsidRPr="00F55D75">
        <w:rPr>
          <w:sz w:val="24"/>
          <w:szCs w:val="24"/>
        </w:rPr>
        <w:t xml:space="preserve"> and shall be provided to the complainant.</w:t>
      </w:r>
    </w:p>
    <w:p w14:paraId="104CD62C" w14:textId="77777777" w:rsidR="007166F8" w:rsidRPr="00F55D75" w:rsidRDefault="007166F8" w:rsidP="007166F8">
      <w:pPr>
        <w:jc w:val="both"/>
        <w:rPr>
          <w:sz w:val="24"/>
          <w:szCs w:val="24"/>
        </w:rPr>
      </w:pPr>
    </w:p>
    <w:p w14:paraId="4498B30A" w14:textId="77777777" w:rsidR="00081415" w:rsidRPr="00F55D75" w:rsidRDefault="00081415" w:rsidP="00081415">
      <w:pPr>
        <w:rPr>
          <w:sz w:val="24"/>
          <w:szCs w:val="24"/>
        </w:rPr>
      </w:pPr>
    </w:p>
    <w:p w14:paraId="31195C47" w14:textId="77777777" w:rsidR="00081415" w:rsidRPr="00F55D75" w:rsidRDefault="00081415" w:rsidP="00081415">
      <w:pPr>
        <w:rPr>
          <w:b/>
          <w:sz w:val="24"/>
          <w:szCs w:val="24"/>
        </w:rPr>
      </w:pPr>
      <w:r w:rsidRPr="00F55D75">
        <w:rPr>
          <w:b/>
          <w:sz w:val="24"/>
          <w:szCs w:val="24"/>
        </w:rPr>
        <w:lastRenderedPageBreak/>
        <w:t>Assurances</w:t>
      </w:r>
    </w:p>
    <w:p w14:paraId="34F5DADF" w14:textId="77777777" w:rsidR="00081415" w:rsidRPr="00F55D75" w:rsidRDefault="00081415" w:rsidP="00081415">
      <w:pPr>
        <w:rPr>
          <w:sz w:val="24"/>
          <w:szCs w:val="24"/>
        </w:rPr>
      </w:pPr>
    </w:p>
    <w:p w14:paraId="56DA7700" w14:textId="25CD30A0" w:rsidR="00081415" w:rsidRPr="00F55D75" w:rsidRDefault="00081415" w:rsidP="00F55D75">
      <w:pPr>
        <w:jc w:val="both"/>
        <w:rPr>
          <w:sz w:val="24"/>
          <w:szCs w:val="24"/>
        </w:rPr>
      </w:pPr>
      <w:r w:rsidRPr="00F55D75">
        <w:rPr>
          <w:sz w:val="24"/>
          <w:szCs w:val="24"/>
        </w:rPr>
        <w:t xml:space="preserve">The City </w:t>
      </w:r>
      <w:r w:rsidR="00F55D75">
        <w:rPr>
          <w:sz w:val="24"/>
          <w:szCs w:val="24"/>
        </w:rPr>
        <w:t xml:space="preserve">of Salisbury endeavors </w:t>
      </w:r>
      <w:r w:rsidRPr="00F55D75">
        <w:rPr>
          <w:sz w:val="24"/>
          <w:szCs w:val="24"/>
        </w:rPr>
        <w:t xml:space="preserve">to keep the complainant's identity confidential </w:t>
      </w:r>
      <w:r w:rsidR="00F55D75">
        <w:rPr>
          <w:sz w:val="24"/>
          <w:szCs w:val="24"/>
        </w:rPr>
        <w:t>during this procedure</w:t>
      </w:r>
      <w:r w:rsidR="00F32934">
        <w:rPr>
          <w:sz w:val="24"/>
          <w:szCs w:val="24"/>
        </w:rPr>
        <w:t>, but there is no guarantee of confidentiality</w:t>
      </w:r>
      <w:r w:rsidRPr="00F55D75">
        <w:rPr>
          <w:sz w:val="24"/>
          <w:szCs w:val="24"/>
        </w:rPr>
        <w:t xml:space="preserve">. </w:t>
      </w:r>
    </w:p>
    <w:p w14:paraId="16141A9D" w14:textId="77777777" w:rsidR="00081415" w:rsidRPr="00F55D75" w:rsidRDefault="00081415" w:rsidP="00081415">
      <w:pPr>
        <w:rPr>
          <w:sz w:val="24"/>
          <w:szCs w:val="24"/>
        </w:rPr>
      </w:pPr>
    </w:p>
    <w:p w14:paraId="1C4DA3D2" w14:textId="526C9C8D" w:rsidR="00081415" w:rsidRPr="00F55D75" w:rsidRDefault="00081415" w:rsidP="00F55D75">
      <w:pPr>
        <w:jc w:val="both"/>
        <w:rPr>
          <w:sz w:val="24"/>
          <w:szCs w:val="24"/>
        </w:rPr>
      </w:pPr>
      <w:r w:rsidRPr="00F55D75">
        <w:rPr>
          <w:sz w:val="24"/>
          <w:szCs w:val="24"/>
        </w:rPr>
        <w:t xml:space="preserve">No City representative or any other entity or person contracted by the City shall intimidate, threaten, coerce, or discriminate against any individual or group because the individual has filed a complaint or has testified, </w:t>
      </w:r>
      <w:proofErr w:type="gramStart"/>
      <w:r w:rsidRPr="00F55D75">
        <w:rPr>
          <w:sz w:val="24"/>
          <w:szCs w:val="24"/>
        </w:rPr>
        <w:t>assisted</w:t>
      </w:r>
      <w:proofErr w:type="gramEnd"/>
      <w:r w:rsidRPr="00F55D75">
        <w:rPr>
          <w:sz w:val="24"/>
          <w:szCs w:val="24"/>
        </w:rPr>
        <w:t xml:space="preserve"> or participated in any way in an investigation, </w:t>
      </w:r>
      <w:r w:rsidR="00F32934">
        <w:rPr>
          <w:sz w:val="24"/>
          <w:szCs w:val="24"/>
        </w:rPr>
        <w:t xml:space="preserve">or </w:t>
      </w:r>
      <w:r w:rsidRPr="00F55D75">
        <w:rPr>
          <w:sz w:val="24"/>
          <w:szCs w:val="24"/>
        </w:rPr>
        <w:t xml:space="preserve">proceeding under this </w:t>
      </w:r>
      <w:r w:rsidR="00F32934">
        <w:rPr>
          <w:sz w:val="24"/>
          <w:szCs w:val="24"/>
        </w:rPr>
        <w:t>procedure</w:t>
      </w:r>
      <w:r w:rsidRPr="00F55D75">
        <w:rPr>
          <w:sz w:val="24"/>
          <w:szCs w:val="24"/>
        </w:rPr>
        <w:t>, or has opposed any practice made unlawful by this policy.</w:t>
      </w:r>
    </w:p>
    <w:p w14:paraId="69927E43" w14:textId="77777777" w:rsidR="00081415" w:rsidRPr="00F55D75" w:rsidRDefault="00081415" w:rsidP="00081415">
      <w:pPr>
        <w:rPr>
          <w:sz w:val="24"/>
          <w:szCs w:val="24"/>
        </w:rPr>
      </w:pPr>
    </w:p>
    <w:p w14:paraId="3711D9D8" w14:textId="77777777" w:rsidR="00F55D75" w:rsidRDefault="00F55D75" w:rsidP="00081415">
      <w:pPr>
        <w:rPr>
          <w:sz w:val="24"/>
          <w:szCs w:val="24"/>
        </w:rPr>
      </w:pPr>
    </w:p>
    <w:p w14:paraId="3402BB6A" w14:textId="477A3A0D" w:rsidR="00081415" w:rsidRPr="00F55D75" w:rsidRDefault="00081415" w:rsidP="00081415">
      <w:pPr>
        <w:rPr>
          <w:sz w:val="24"/>
          <w:szCs w:val="24"/>
        </w:rPr>
      </w:pPr>
      <w:r w:rsidRPr="00F55D75">
        <w:rPr>
          <w:sz w:val="24"/>
          <w:szCs w:val="24"/>
        </w:rPr>
        <w:t xml:space="preserve">**These procedures are subject to annual review and revision as necessary to ensure prompt and fair resolution of discrimination </w:t>
      </w:r>
      <w:proofErr w:type="gramStart"/>
      <w:r w:rsidRPr="00F55D75">
        <w:rPr>
          <w:sz w:val="24"/>
          <w:szCs w:val="24"/>
        </w:rPr>
        <w:t>complaints.*</w:t>
      </w:r>
      <w:proofErr w:type="gramEnd"/>
      <w:r w:rsidRPr="00F55D75">
        <w:rPr>
          <w:sz w:val="24"/>
          <w:szCs w:val="24"/>
        </w:rPr>
        <w:t>*</w:t>
      </w:r>
    </w:p>
    <w:p w14:paraId="2D29B120" w14:textId="77777777" w:rsidR="0038224E" w:rsidRPr="00F55D75" w:rsidRDefault="0038224E">
      <w:pPr>
        <w:rPr>
          <w:sz w:val="24"/>
          <w:szCs w:val="24"/>
        </w:rPr>
      </w:pPr>
    </w:p>
    <w:sectPr w:rsidR="0038224E" w:rsidRPr="00F55D75" w:rsidSect="0066622A">
      <w:headerReference w:type="default" r:id="rId9"/>
      <w:footerReference w:type="default" r:id="rId10"/>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18F7" w14:textId="77777777" w:rsidR="00081415" w:rsidRDefault="00081415" w:rsidP="00081415">
      <w:r>
        <w:separator/>
      </w:r>
    </w:p>
  </w:endnote>
  <w:endnote w:type="continuationSeparator" w:id="0">
    <w:p w14:paraId="17B9C9B4" w14:textId="77777777" w:rsidR="00081415" w:rsidRDefault="00081415" w:rsidP="0008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aboro Norm Thin">
    <w:altName w:val="Calibri"/>
    <w:panose1 w:val="00000000000000000000"/>
    <w:charset w:val="00"/>
    <w:family w:val="modern"/>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27C" w14:textId="4D7BB16B" w:rsidR="00F32934" w:rsidRDefault="00F32934" w:rsidP="00CF08D8">
    <w:pPr>
      <w:tabs>
        <w:tab w:val="left" w:pos="945"/>
      </w:tabs>
      <w:jc w:val="center"/>
      <w:rPr>
        <w:rFonts w:ascii="Haboro Norm Thin" w:hAnsi="Haboro Norm Thin"/>
      </w:rPr>
    </w:pPr>
    <w:r>
      <w:rPr>
        <w:noProof/>
      </w:rPr>
      <mc:AlternateContent>
        <mc:Choice Requires="wps">
          <w:drawing>
            <wp:anchor distT="0" distB="0" distL="114300" distR="114300" simplePos="0" relativeHeight="251659264" behindDoc="0" locked="0" layoutInCell="1" allowOverlap="1" wp14:anchorId="204A0D0D" wp14:editId="53E3784C">
              <wp:simplePos x="0" y="0"/>
              <wp:positionH relativeFrom="margin">
                <wp:align>center</wp:align>
              </wp:positionH>
              <wp:positionV relativeFrom="paragraph">
                <wp:posOffset>-449436</wp:posOffset>
              </wp:positionV>
              <wp:extent cx="614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9A06C"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5.4pt" to="483.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5802" w14:textId="77777777" w:rsidR="00081415" w:rsidRDefault="00081415" w:rsidP="00081415">
      <w:r>
        <w:separator/>
      </w:r>
    </w:p>
  </w:footnote>
  <w:footnote w:type="continuationSeparator" w:id="0">
    <w:p w14:paraId="1AF46E39" w14:textId="77777777" w:rsidR="00081415" w:rsidRDefault="00081415" w:rsidP="0008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3F1F" w14:textId="1D522419" w:rsidR="00F32934" w:rsidRPr="00637253" w:rsidRDefault="00F32934" w:rsidP="00637253"/>
  <w:p w14:paraId="5DF16612" w14:textId="77777777" w:rsidR="00F32934" w:rsidRDefault="00F32934" w:rsidP="00CF08D8">
    <w:pPr>
      <w:pStyle w:val="Header"/>
      <w:tabs>
        <w:tab w:val="clear" w:pos="4680"/>
        <w:tab w:val="clear" w:pos="9360"/>
        <w:tab w:val="left" w:pos="5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235"/>
    <w:multiLevelType w:val="hybridMultilevel"/>
    <w:tmpl w:val="FF5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9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15"/>
    <w:rsid w:val="00081415"/>
    <w:rsid w:val="0038224E"/>
    <w:rsid w:val="007166F8"/>
    <w:rsid w:val="007F6922"/>
    <w:rsid w:val="00F27D73"/>
    <w:rsid w:val="00F32934"/>
    <w:rsid w:val="00F5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005A"/>
  <w15:chartTrackingRefBased/>
  <w15:docId w15:val="{CAE31E09-052F-490B-B836-F06EE8B8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5"/>
    <w:pPr>
      <w:jc w:val="left"/>
    </w:pPr>
    <w:rPr>
      <w:rFonts w:ascii="Times New Roman" w:eastAsia="Times New Roman" w:hAnsi="Times New Roman" w:cs="Times New Roman"/>
      <w:color w:val="00000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415"/>
    <w:pPr>
      <w:tabs>
        <w:tab w:val="center" w:pos="4680"/>
        <w:tab w:val="right" w:pos="9360"/>
      </w:tabs>
    </w:pPr>
  </w:style>
  <w:style w:type="character" w:customStyle="1" w:styleId="HeaderChar">
    <w:name w:val="Header Char"/>
    <w:basedOn w:val="DefaultParagraphFont"/>
    <w:link w:val="Header"/>
    <w:uiPriority w:val="99"/>
    <w:rsid w:val="00081415"/>
    <w:rPr>
      <w:rFonts w:ascii="Times New Roman" w:eastAsia="Times New Roman" w:hAnsi="Times New Roman" w:cs="Times New Roman"/>
      <w:color w:val="000000"/>
      <w:kern w:val="28"/>
      <w:sz w:val="20"/>
      <w:szCs w:val="20"/>
      <w14:ligatures w14:val="none"/>
    </w:rPr>
  </w:style>
  <w:style w:type="paragraph" w:styleId="Footer">
    <w:name w:val="footer"/>
    <w:basedOn w:val="Normal"/>
    <w:link w:val="FooterChar"/>
    <w:uiPriority w:val="99"/>
    <w:unhideWhenUsed/>
    <w:rsid w:val="00081415"/>
    <w:pPr>
      <w:tabs>
        <w:tab w:val="center" w:pos="4680"/>
        <w:tab w:val="right" w:pos="9360"/>
      </w:tabs>
    </w:pPr>
  </w:style>
  <w:style w:type="character" w:customStyle="1" w:styleId="FooterChar">
    <w:name w:val="Footer Char"/>
    <w:basedOn w:val="DefaultParagraphFont"/>
    <w:link w:val="Footer"/>
    <w:uiPriority w:val="99"/>
    <w:rsid w:val="00081415"/>
    <w:rPr>
      <w:rFonts w:ascii="Times New Roman" w:eastAsia="Times New Roman" w:hAnsi="Times New Roman" w:cs="Times New Roman"/>
      <w:color w:val="000000"/>
      <w:kern w:val="28"/>
      <w:sz w:val="20"/>
      <w:szCs w:val="20"/>
      <w14:ligatures w14:val="none"/>
    </w:rPr>
  </w:style>
  <w:style w:type="character" w:styleId="Hyperlink">
    <w:name w:val="Hyperlink"/>
    <w:basedOn w:val="DefaultParagraphFont"/>
    <w:uiPriority w:val="99"/>
    <w:unhideWhenUsed/>
    <w:rsid w:val="00081415"/>
    <w:rPr>
      <w:color w:val="0563C1" w:themeColor="hyperlink"/>
      <w:u w:val="single"/>
    </w:rPr>
  </w:style>
  <w:style w:type="paragraph" w:styleId="ListParagraph">
    <w:name w:val="List Paragraph"/>
    <w:basedOn w:val="Normal"/>
    <w:uiPriority w:val="34"/>
    <w:qFormat/>
    <w:rsid w:val="0071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A273-EB17-4FD4-9B27-ED650AA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Bosche</dc:creator>
  <cp:keywords/>
  <dc:description/>
  <cp:lastModifiedBy>Ashley Bosche</cp:lastModifiedBy>
  <cp:revision>2</cp:revision>
  <dcterms:created xsi:type="dcterms:W3CDTF">2023-12-29T19:46:00Z</dcterms:created>
  <dcterms:modified xsi:type="dcterms:W3CDTF">2023-12-29T20:17:00Z</dcterms:modified>
</cp:coreProperties>
</file>