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2DD" w:rsidRDefault="00BF02DD" w:rsidP="00984A06">
      <w:pPr>
        <w:spacing w:line="360" w:lineRule="auto"/>
        <w:ind w:left="1080" w:hanging="720"/>
      </w:pPr>
    </w:p>
    <w:p w:rsidR="00984A06" w:rsidRPr="00984A06" w:rsidRDefault="00984A06" w:rsidP="00984A06">
      <w:pPr>
        <w:pStyle w:val="ListParagraph"/>
        <w:numPr>
          <w:ilvl w:val="0"/>
          <w:numId w:val="8"/>
        </w:numPr>
        <w:spacing w:line="360" w:lineRule="auto"/>
        <w:rPr>
          <w:b/>
          <w:bCs/>
        </w:rPr>
      </w:pPr>
      <w:r w:rsidRPr="00984A06">
        <w:rPr>
          <w:b/>
          <w:bCs/>
        </w:rPr>
        <w:t xml:space="preserve">Purpose of </w:t>
      </w:r>
      <w:r w:rsidR="004825E8">
        <w:rPr>
          <w:b/>
          <w:bCs/>
        </w:rPr>
        <w:t>P</w:t>
      </w:r>
      <w:r w:rsidRPr="00984A06">
        <w:rPr>
          <w:b/>
          <w:bCs/>
        </w:rPr>
        <w:t>rogram</w:t>
      </w:r>
    </w:p>
    <w:p w:rsidR="007B496E" w:rsidRPr="00984A06" w:rsidRDefault="00281A6D" w:rsidP="00984A06">
      <w:pPr>
        <w:pStyle w:val="ListParagraph"/>
        <w:numPr>
          <w:ilvl w:val="1"/>
          <w:numId w:val="8"/>
        </w:numPr>
        <w:rPr>
          <w:bCs/>
        </w:rPr>
      </w:pPr>
      <w:r w:rsidRPr="00984A06">
        <w:rPr>
          <w:bCs/>
        </w:rPr>
        <w:t xml:space="preserve">The City of Salisbury Housing and Community Development </w:t>
      </w:r>
      <w:r w:rsidR="007B41EB" w:rsidRPr="00984A06">
        <w:rPr>
          <w:bCs/>
        </w:rPr>
        <w:t>department</w:t>
      </w:r>
      <w:r w:rsidRPr="00984A06">
        <w:rPr>
          <w:bCs/>
        </w:rPr>
        <w:t xml:space="preserve"> has identified a</w:t>
      </w:r>
      <w:r w:rsidR="007B496E" w:rsidRPr="00984A06">
        <w:rPr>
          <w:bCs/>
        </w:rPr>
        <w:t xml:space="preserve"> </w:t>
      </w:r>
      <w:r w:rsidRPr="00984A06">
        <w:rPr>
          <w:bCs/>
        </w:rPr>
        <w:t xml:space="preserve">number of properties currently sitting vacant due to </w:t>
      </w:r>
      <w:r w:rsidR="007B41EB" w:rsidRPr="00984A06">
        <w:rPr>
          <w:bCs/>
        </w:rPr>
        <w:t xml:space="preserve">the properties </w:t>
      </w:r>
      <w:r w:rsidRPr="00984A06">
        <w:rPr>
          <w:bCs/>
        </w:rPr>
        <w:t>losing their non-conforming use</w:t>
      </w:r>
      <w:r w:rsidR="007B41EB" w:rsidRPr="00984A06">
        <w:rPr>
          <w:bCs/>
        </w:rPr>
        <w:t xml:space="preserve"> exemption.  </w:t>
      </w:r>
      <w:r w:rsidR="003B72C0" w:rsidRPr="00984A06">
        <w:rPr>
          <w:bCs/>
        </w:rPr>
        <w:t>As a solution to eliminate these vacant properties and have the home rehabilitated to create additional housing options in the city HCDD is proposing a Special Zoning Exemption Program that would allow for the properties to regain their Non-Conforming Use with a strict set of Parameters.</w:t>
      </w:r>
      <w:r w:rsidR="007B41EB" w:rsidRPr="00984A06">
        <w:rPr>
          <w:bCs/>
        </w:rPr>
        <w:t xml:space="preserve">  All</w:t>
      </w:r>
      <w:r w:rsidR="003B72C0" w:rsidRPr="00984A06">
        <w:rPr>
          <w:bCs/>
        </w:rPr>
        <w:t xml:space="preserve"> housing studies show vacant properties create a large financial burden to the jurisdiction</w:t>
      </w:r>
      <w:r w:rsidR="007B41EB" w:rsidRPr="00984A06">
        <w:rPr>
          <w:bCs/>
        </w:rPr>
        <w:t xml:space="preserve">s they are located in </w:t>
      </w:r>
      <w:r w:rsidR="003B72C0" w:rsidRPr="00984A06">
        <w:rPr>
          <w:bCs/>
        </w:rPr>
        <w:t>through a</w:t>
      </w:r>
      <w:r w:rsidR="007B41EB" w:rsidRPr="00984A06">
        <w:rPr>
          <w:bCs/>
        </w:rPr>
        <w:t>n</w:t>
      </w:r>
      <w:r w:rsidR="003B72C0" w:rsidRPr="00984A06">
        <w:rPr>
          <w:bCs/>
        </w:rPr>
        <w:t xml:space="preserve"> increased number of calls for emergency services</w:t>
      </w:r>
      <w:r w:rsidR="007B41EB" w:rsidRPr="00984A06">
        <w:rPr>
          <w:bCs/>
        </w:rPr>
        <w:t>,</w:t>
      </w:r>
      <w:r w:rsidR="003B72C0" w:rsidRPr="00984A06">
        <w:rPr>
          <w:bCs/>
        </w:rPr>
        <w:t xml:space="preserve"> city/town absorbed maintenance cost</w:t>
      </w:r>
      <w:r w:rsidR="007B41EB" w:rsidRPr="00984A06">
        <w:rPr>
          <w:bCs/>
        </w:rPr>
        <w:t xml:space="preserve"> and lost tax revenue as a result of decreased property values</w:t>
      </w:r>
      <w:r w:rsidR="003B72C0" w:rsidRPr="00984A06">
        <w:rPr>
          <w:bCs/>
        </w:rPr>
        <w:t xml:space="preserve">.  By </w:t>
      </w:r>
      <w:r w:rsidR="007B41EB" w:rsidRPr="00984A06">
        <w:rPr>
          <w:bCs/>
        </w:rPr>
        <w:t xml:space="preserve">instituting </w:t>
      </w:r>
      <w:r w:rsidR="003B72C0" w:rsidRPr="00984A06">
        <w:rPr>
          <w:bCs/>
        </w:rPr>
        <w:t xml:space="preserve">the Special Zoning Exemption </w:t>
      </w:r>
      <w:r w:rsidR="004F363D" w:rsidRPr="00984A06">
        <w:rPr>
          <w:bCs/>
        </w:rPr>
        <w:t>Program,</w:t>
      </w:r>
      <w:r w:rsidR="003B72C0" w:rsidRPr="00984A06">
        <w:rPr>
          <w:bCs/>
        </w:rPr>
        <w:t xml:space="preserve"> the City of Salisbury believes we will see private investment in vacant properties, increased property values, increased tax revenue, an</w:t>
      </w:r>
      <w:r w:rsidR="007B41EB" w:rsidRPr="00984A06">
        <w:rPr>
          <w:bCs/>
        </w:rPr>
        <w:t xml:space="preserve">d </w:t>
      </w:r>
      <w:r w:rsidR="00A5272E" w:rsidRPr="00984A06">
        <w:rPr>
          <w:bCs/>
        </w:rPr>
        <w:t>an increase</w:t>
      </w:r>
      <w:r w:rsidR="003B72C0" w:rsidRPr="00984A06">
        <w:rPr>
          <w:bCs/>
        </w:rPr>
        <w:t xml:space="preserve"> in neighborhood stability</w:t>
      </w:r>
      <w:r w:rsidR="007B41EB" w:rsidRPr="00984A06">
        <w:rPr>
          <w:bCs/>
        </w:rPr>
        <w:t>.</w:t>
      </w:r>
    </w:p>
    <w:p w:rsidR="007B496E" w:rsidRPr="00984A06" w:rsidRDefault="007B496E" w:rsidP="007B496E">
      <w:pPr>
        <w:pStyle w:val="ListParagraph"/>
        <w:rPr>
          <w:bCs/>
        </w:rPr>
      </w:pPr>
    </w:p>
    <w:p w:rsidR="00D91BC9" w:rsidRPr="00984A06" w:rsidRDefault="004554EB" w:rsidP="00A5272E">
      <w:pPr>
        <w:pStyle w:val="ListParagraph"/>
        <w:numPr>
          <w:ilvl w:val="0"/>
          <w:numId w:val="8"/>
        </w:numPr>
        <w:spacing w:line="360" w:lineRule="auto"/>
        <w:rPr>
          <w:b/>
          <w:bCs/>
        </w:rPr>
      </w:pPr>
      <w:r w:rsidRPr="00984A06">
        <w:rPr>
          <w:b/>
        </w:rPr>
        <w:t xml:space="preserve">Residential </w:t>
      </w:r>
      <w:r w:rsidR="004825E8">
        <w:rPr>
          <w:b/>
        </w:rPr>
        <w:t>P</w:t>
      </w:r>
      <w:r w:rsidRPr="00984A06">
        <w:rPr>
          <w:b/>
        </w:rPr>
        <w:t xml:space="preserve">roperty </w:t>
      </w:r>
      <w:r w:rsidR="004825E8">
        <w:rPr>
          <w:b/>
        </w:rPr>
        <w:t>Q</w:t>
      </w:r>
      <w:r w:rsidR="007B496E" w:rsidRPr="00984A06">
        <w:rPr>
          <w:b/>
        </w:rPr>
        <w:t>ualifications</w:t>
      </w:r>
    </w:p>
    <w:p w:rsidR="00A5272E" w:rsidRPr="00984A06" w:rsidRDefault="00A563A9" w:rsidP="00A5272E">
      <w:pPr>
        <w:pStyle w:val="ListParagraph"/>
        <w:numPr>
          <w:ilvl w:val="1"/>
          <w:numId w:val="8"/>
        </w:numPr>
        <w:tabs>
          <w:tab w:val="num" w:pos="720"/>
        </w:tabs>
        <w:rPr>
          <w:bCs/>
        </w:rPr>
      </w:pPr>
      <w:r w:rsidRPr="00984A06">
        <w:rPr>
          <w:bCs/>
        </w:rPr>
        <w:t xml:space="preserve">Vacant </w:t>
      </w:r>
      <w:r w:rsidR="007B496E" w:rsidRPr="00984A06">
        <w:rPr>
          <w:bCs/>
        </w:rPr>
        <w:t>residential properties</w:t>
      </w:r>
      <w:r w:rsidRPr="00984A06">
        <w:rPr>
          <w:bCs/>
        </w:rPr>
        <w:t xml:space="preserve"> (1 year or more) that h</w:t>
      </w:r>
      <w:r w:rsidR="007B496E" w:rsidRPr="00984A06">
        <w:rPr>
          <w:bCs/>
        </w:rPr>
        <w:t>ave</w:t>
      </w:r>
      <w:r w:rsidRPr="00984A06">
        <w:rPr>
          <w:bCs/>
        </w:rPr>
        <w:t xml:space="preserve"> lost </w:t>
      </w:r>
      <w:r w:rsidR="007B496E" w:rsidRPr="00984A06">
        <w:rPr>
          <w:bCs/>
        </w:rPr>
        <w:t>their</w:t>
      </w:r>
      <w:r w:rsidRPr="00984A06">
        <w:rPr>
          <w:bCs/>
        </w:rPr>
        <w:t xml:space="preserve"> non-conforming use</w:t>
      </w:r>
      <w:r w:rsidR="007B496E" w:rsidRPr="00984A06">
        <w:rPr>
          <w:bCs/>
        </w:rPr>
        <w:t xml:space="preserve"> exemption</w:t>
      </w:r>
      <w:r w:rsidR="004F363D">
        <w:rPr>
          <w:bCs/>
        </w:rPr>
        <w:t>; or</w:t>
      </w:r>
    </w:p>
    <w:p w:rsidR="007B496E" w:rsidRPr="00984A06" w:rsidRDefault="00A563A9" w:rsidP="007B496E">
      <w:pPr>
        <w:pStyle w:val="ListParagraph"/>
        <w:numPr>
          <w:ilvl w:val="1"/>
          <w:numId w:val="8"/>
        </w:numPr>
        <w:tabs>
          <w:tab w:val="num" w:pos="720"/>
        </w:tabs>
        <w:rPr>
          <w:bCs/>
        </w:rPr>
      </w:pPr>
      <w:r w:rsidRPr="00984A06">
        <w:rPr>
          <w:bCs/>
        </w:rPr>
        <w:t xml:space="preserve">Any </w:t>
      </w:r>
      <w:r w:rsidR="007B496E" w:rsidRPr="00984A06">
        <w:rPr>
          <w:bCs/>
        </w:rPr>
        <w:t>residential p</w:t>
      </w:r>
      <w:r w:rsidRPr="00984A06">
        <w:rPr>
          <w:bCs/>
        </w:rPr>
        <w:t xml:space="preserve">roperty that has lost its non-conforming use </w:t>
      </w:r>
      <w:r w:rsidR="007B496E" w:rsidRPr="00984A06">
        <w:rPr>
          <w:bCs/>
        </w:rPr>
        <w:t xml:space="preserve">exemption </w:t>
      </w:r>
      <w:r w:rsidRPr="00984A06">
        <w:rPr>
          <w:bCs/>
        </w:rPr>
        <w:t xml:space="preserve">within the last 5 years </w:t>
      </w:r>
      <w:r w:rsidR="007B496E" w:rsidRPr="00984A06">
        <w:rPr>
          <w:bCs/>
        </w:rPr>
        <w:t xml:space="preserve">or </w:t>
      </w:r>
      <w:r w:rsidRPr="00984A06">
        <w:rPr>
          <w:bCs/>
        </w:rPr>
        <w:t xml:space="preserve">60 Months </w:t>
      </w:r>
    </w:p>
    <w:p w:rsidR="007B496E" w:rsidRPr="00984A06" w:rsidRDefault="007B496E" w:rsidP="007B496E">
      <w:pPr>
        <w:pStyle w:val="ListParagraph"/>
        <w:ind w:left="1440"/>
        <w:rPr>
          <w:bCs/>
        </w:rPr>
      </w:pPr>
    </w:p>
    <w:p w:rsidR="00D91BC9" w:rsidRPr="00984A06" w:rsidRDefault="007B496E" w:rsidP="00A5272E">
      <w:pPr>
        <w:pStyle w:val="ListParagraph"/>
        <w:numPr>
          <w:ilvl w:val="0"/>
          <w:numId w:val="8"/>
        </w:numPr>
        <w:spacing w:line="360" w:lineRule="auto"/>
        <w:rPr>
          <w:b/>
          <w:bCs/>
        </w:rPr>
      </w:pPr>
      <w:r w:rsidRPr="00984A06">
        <w:rPr>
          <w:b/>
          <w:bCs/>
        </w:rPr>
        <w:t xml:space="preserve">Application </w:t>
      </w:r>
      <w:r w:rsidR="004554EB" w:rsidRPr="00984A06">
        <w:rPr>
          <w:b/>
          <w:bCs/>
        </w:rPr>
        <w:t>R</w:t>
      </w:r>
      <w:r w:rsidRPr="00984A06">
        <w:rPr>
          <w:b/>
          <w:bCs/>
        </w:rPr>
        <w:t>equirements</w:t>
      </w:r>
      <w:r w:rsidR="00A5272E" w:rsidRPr="00984A06">
        <w:rPr>
          <w:b/>
          <w:bCs/>
        </w:rPr>
        <w:t xml:space="preserve"> </w:t>
      </w:r>
    </w:p>
    <w:p w:rsidR="00D91BC9" w:rsidRPr="00984A06" w:rsidRDefault="00A563A9" w:rsidP="00D91BC9">
      <w:pPr>
        <w:pStyle w:val="ListParagraph"/>
        <w:numPr>
          <w:ilvl w:val="1"/>
          <w:numId w:val="8"/>
        </w:numPr>
        <w:rPr>
          <w:bCs/>
        </w:rPr>
      </w:pPr>
      <w:r w:rsidRPr="00984A06">
        <w:rPr>
          <w:bCs/>
        </w:rPr>
        <w:t xml:space="preserve">Application must be submitted </w:t>
      </w:r>
      <w:r w:rsidR="00BF02DD">
        <w:rPr>
          <w:bCs/>
        </w:rPr>
        <w:t>by November 30, 2022</w:t>
      </w:r>
    </w:p>
    <w:p w:rsidR="00D91BC9" w:rsidRPr="00984A06" w:rsidRDefault="00A563A9" w:rsidP="00D91BC9">
      <w:pPr>
        <w:pStyle w:val="ListParagraph"/>
        <w:numPr>
          <w:ilvl w:val="1"/>
          <w:numId w:val="8"/>
        </w:numPr>
        <w:rPr>
          <w:bCs/>
        </w:rPr>
      </w:pPr>
      <w:r w:rsidRPr="00984A06">
        <w:rPr>
          <w:bCs/>
        </w:rPr>
        <w:t>Property owners must be in good standing with the City of Salisbury.  Good standing shall be defined as</w:t>
      </w:r>
      <w:r w:rsidR="00D91BC9" w:rsidRPr="00984A06">
        <w:rPr>
          <w:bCs/>
        </w:rPr>
        <w:t>;</w:t>
      </w:r>
    </w:p>
    <w:p w:rsidR="00D91BC9" w:rsidRPr="00984A06" w:rsidRDefault="00A563A9" w:rsidP="00D91BC9">
      <w:pPr>
        <w:pStyle w:val="ListParagraph"/>
        <w:numPr>
          <w:ilvl w:val="2"/>
          <w:numId w:val="8"/>
        </w:numPr>
        <w:rPr>
          <w:bCs/>
        </w:rPr>
      </w:pPr>
      <w:r w:rsidRPr="00984A06">
        <w:rPr>
          <w:bCs/>
          <w:iCs/>
        </w:rPr>
        <w:t xml:space="preserve">No </w:t>
      </w:r>
      <w:r w:rsidR="005A31FD" w:rsidRPr="00984A06">
        <w:rPr>
          <w:bCs/>
          <w:iCs/>
        </w:rPr>
        <w:t>outstanding d</w:t>
      </w:r>
      <w:r w:rsidRPr="00984A06">
        <w:rPr>
          <w:bCs/>
          <w:iCs/>
        </w:rPr>
        <w:t xml:space="preserve">elinquent </w:t>
      </w:r>
      <w:r w:rsidR="005A31FD" w:rsidRPr="00984A06">
        <w:rPr>
          <w:bCs/>
          <w:iCs/>
        </w:rPr>
        <w:t>t</w:t>
      </w:r>
      <w:r w:rsidRPr="00984A06">
        <w:rPr>
          <w:bCs/>
          <w:iCs/>
        </w:rPr>
        <w:t>axes</w:t>
      </w:r>
    </w:p>
    <w:p w:rsidR="00D91BC9" w:rsidRPr="00984A06" w:rsidRDefault="00A563A9" w:rsidP="00D91BC9">
      <w:pPr>
        <w:pStyle w:val="ListParagraph"/>
        <w:numPr>
          <w:ilvl w:val="2"/>
          <w:numId w:val="8"/>
        </w:numPr>
        <w:rPr>
          <w:bCs/>
        </w:rPr>
      </w:pPr>
      <w:r w:rsidRPr="00984A06">
        <w:rPr>
          <w:bCs/>
          <w:iCs/>
        </w:rPr>
        <w:t xml:space="preserve">No </w:t>
      </w:r>
      <w:r w:rsidR="005A31FD" w:rsidRPr="00984A06">
        <w:rPr>
          <w:bCs/>
          <w:iCs/>
        </w:rPr>
        <w:t>o</w:t>
      </w:r>
      <w:r w:rsidRPr="00984A06">
        <w:rPr>
          <w:bCs/>
          <w:iCs/>
        </w:rPr>
        <w:t xml:space="preserve">utstanding </w:t>
      </w:r>
      <w:r w:rsidR="005A31FD" w:rsidRPr="00984A06">
        <w:rPr>
          <w:bCs/>
          <w:iCs/>
        </w:rPr>
        <w:t>c</w:t>
      </w:r>
      <w:r w:rsidRPr="00984A06">
        <w:rPr>
          <w:bCs/>
          <w:iCs/>
        </w:rPr>
        <w:t xml:space="preserve">ode </w:t>
      </w:r>
      <w:r w:rsidR="005A31FD" w:rsidRPr="00984A06">
        <w:rPr>
          <w:bCs/>
          <w:iCs/>
        </w:rPr>
        <w:t>v</w:t>
      </w:r>
      <w:r w:rsidRPr="00984A06">
        <w:rPr>
          <w:bCs/>
          <w:iCs/>
        </w:rPr>
        <w:t>iolations</w:t>
      </w:r>
    </w:p>
    <w:p w:rsidR="00D91BC9" w:rsidRPr="00984A06" w:rsidRDefault="00A563A9" w:rsidP="00D91BC9">
      <w:pPr>
        <w:pStyle w:val="ListParagraph"/>
        <w:numPr>
          <w:ilvl w:val="2"/>
          <w:numId w:val="8"/>
        </w:numPr>
        <w:rPr>
          <w:bCs/>
        </w:rPr>
      </w:pPr>
      <w:r w:rsidRPr="00984A06">
        <w:rPr>
          <w:bCs/>
          <w:iCs/>
        </w:rPr>
        <w:t xml:space="preserve">No </w:t>
      </w:r>
      <w:r w:rsidR="005A31FD" w:rsidRPr="00984A06">
        <w:rPr>
          <w:bCs/>
          <w:iCs/>
        </w:rPr>
        <w:t>c</w:t>
      </w:r>
      <w:r w:rsidRPr="00984A06">
        <w:rPr>
          <w:bCs/>
          <w:iCs/>
        </w:rPr>
        <w:t xml:space="preserve">ondemned </w:t>
      </w:r>
      <w:r w:rsidR="005A31FD" w:rsidRPr="00984A06">
        <w:rPr>
          <w:bCs/>
          <w:iCs/>
        </w:rPr>
        <w:t>p</w:t>
      </w:r>
      <w:r w:rsidRPr="00984A06">
        <w:rPr>
          <w:bCs/>
          <w:iCs/>
        </w:rPr>
        <w:t>roperties w/o approved rehab plans</w:t>
      </w:r>
    </w:p>
    <w:p w:rsidR="00A5272E" w:rsidRPr="00984A06" w:rsidRDefault="00A5272E" w:rsidP="00A5272E">
      <w:pPr>
        <w:pStyle w:val="ListParagraph"/>
        <w:numPr>
          <w:ilvl w:val="1"/>
          <w:numId w:val="8"/>
        </w:numPr>
        <w:rPr>
          <w:bCs/>
        </w:rPr>
      </w:pPr>
      <w:r w:rsidRPr="00984A06">
        <w:rPr>
          <w:bCs/>
        </w:rPr>
        <w:t>Complete r</w:t>
      </w:r>
      <w:r w:rsidR="00A563A9" w:rsidRPr="00984A06">
        <w:rPr>
          <w:bCs/>
        </w:rPr>
        <w:t>ehabilitation plan for review by Housing and Community Development and Infrastructure and Development Departments</w:t>
      </w:r>
    </w:p>
    <w:p w:rsidR="00A5272E" w:rsidRPr="00984A06" w:rsidRDefault="005A31FD" w:rsidP="005A31FD">
      <w:pPr>
        <w:pStyle w:val="ListParagraph"/>
        <w:numPr>
          <w:ilvl w:val="2"/>
          <w:numId w:val="8"/>
        </w:numPr>
        <w:rPr>
          <w:bCs/>
        </w:rPr>
      </w:pPr>
      <w:r w:rsidRPr="00984A06">
        <w:rPr>
          <w:bCs/>
          <w:i/>
          <w:iCs/>
        </w:rPr>
        <w:t xml:space="preserve">Architectural </w:t>
      </w:r>
      <w:r w:rsidR="00A5272E" w:rsidRPr="00984A06">
        <w:rPr>
          <w:bCs/>
          <w:i/>
          <w:iCs/>
        </w:rPr>
        <w:t>renderings</w:t>
      </w:r>
      <w:r w:rsidR="00A563A9" w:rsidRPr="00984A06">
        <w:rPr>
          <w:bCs/>
          <w:i/>
          <w:iCs/>
        </w:rPr>
        <w:t xml:space="preserve"> of exterior and interior </w:t>
      </w:r>
    </w:p>
    <w:p w:rsidR="005A31FD" w:rsidRPr="00984A06" w:rsidRDefault="005A31FD" w:rsidP="00BF02DD">
      <w:pPr>
        <w:pStyle w:val="ListParagraph"/>
        <w:numPr>
          <w:ilvl w:val="3"/>
          <w:numId w:val="8"/>
        </w:numPr>
        <w:rPr>
          <w:bCs/>
        </w:rPr>
      </w:pPr>
      <w:r w:rsidRPr="00984A06">
        <w:rPr>
          <w:bCs/>
        </w:rPr>
        <w:t>O</w:t>
      </w:r>
      <w:r w:rsidR="00A563A9" w:rsidRPr="00984A06">
        <w:rPr>
          <w:bCs/>
        </w:rPr>
        <w:t>ff-street parking</w:t>
      </w:r>
      <w:r w:rsidRPr="00984A06">
        <w:rPr>
          <w:bCs/>
        </w:rPr>
        <w:t xml:space="preserve"> plan</w:t>
      </w:r>
    </w:p>
    <w:p w:rsidR="005A31FD" w:rsidRPr="00BF02DD" w:rsidRDefault="005A31FD" w:rsidP="00BF02DD">
      <w:pPr>
        <w:pStyle w:val="ListParagraph"/>
        <w:numPr>
          <w:ilvl w:val="4"/>
          <w:numId w:val="8"/>
        </w:numPr>
        <w:rPr>
          <w:bCs/>
        </w:rPr>
      </w:pPr>
      <w:r w:rsidRPr="00BF02DD">
        <w:rPr>
          <w:bCs/>
          <w:iCs/>
        </w:rPr>
        <w:t xml:space="preserve">Minimum of one </w:t>
      </w:r>
      <w:r w:rsidR="00A563A9" w:rsidRPr="00BF02DD">
        <w:rPr>
          <w:bCs/>
          <w:iCs/>
        </w:rPr>
        <w:t>parking space per unit</w:t>
      </w:r>
    </w:p>
    <w:p w:rsidR="005A31FD" w:rsidRPr="00BF02DD" w:rsidRDefault="00A563A9" w:rsidP="00BF02DD">
      <w:pPr>
        <w:pStyle w:val="ListParagraph"/>
        <w:numPr>
          <w:ilvl w:val="5"/>
          <w:numId w:val="8"/>
        </w:numPr>
        <w:rPr>
          <w:bCs/>
        </w:rPr>
      </w:pPr>
      <w:r w:rsidRPr="00BF02DD">
        <w:rPr>
          <w:bCs/>
          <w:iCs/>
        </w:rPr>
        <w:t xml:space="preserve">On-Site </w:t>
      </w:r>
    </w:p>
    <w:p w:rsidR="005A31FD" w:rsidRPr="00BF02DD" w:rsidRDefault="00A563A9" w:rsidP="00BF02DD">
      <w:pPr>
        <w:pStyle w:val="ListParagraph"/>
        <w:numPr>
          <w:ilvl w:val="5"/>
          <w:numId w:val="8"/>
        </w:numPr>
        <w:rPr>
          <w:bCs/>
        </w:rPr>
      </w:pPr>
      <w:r w:rsidRPr="00BF02DD">
        <w:rPr>
          <w:bCs/>
          <w:iCs/>
        </w:rPr>
        <w:t>Off-Site (Parking lot or garage pass)</w:t>
      </w:r>
    </w:p>
    <w:p w:rsidR="00BF02DD" w:rsidRDefault="00A563A9" w:rsidP="00BF02DD">
      <w:pPr>
        <w:pStyle w:val="ListParagraph"/>
        <w:numPr>
          <w:ilvl w:val="1"/>
          <w:numId w:val="8"/>
        </w:numPr>
        <w:rPr>
          <w:bCs/>
        </w:rPr>
      </w:pPr>
      <w:r w:rsidRPr="00984A06">
        <w:rPr>
          <w:bCs/>
        </w:rPr>
        <w:t>Agreement to adhere to Federal/State/Local Fair Housing Guidelines/Practices</w:t>
      </w:r>
    </w:p>
    <w:p w:rsidR="00BF02DD" w:rsidRPr="00BF02DD" w:rsidRDefault="00BF02DD" w:rsidP="00BF02DD">
      <w:pPr>
        <w:pStyle w:val="ListParagraph"/>
        <w:numPr>
          <w:ilvl w:val="1"/>
          <w:numId w:val="8"/>
        </w:numPr>
        <w:rPr>
          <w:rFonts w:cstheme="minorHAnsi"/>
          <w:bCs/>
        </w:rPr>
      </w:pPr>
      <w:r w:rsidRPr="00BF02DD">
        <w:rPr>
          <w:rFonts w:cstheme="minorHAnsi"/>
          <w:sz w:val="24"/>
          <w:szCs w:val="24"/>
        </w:rPr>
        <w:t>Applicant shall obtain all permits required to execute the rehabilitation plan and</w:t>
      </w:r>
      <w:r w:rsidRPr="00BF02DD">
        <w:rPr>
          <w:rFonts w:cstheme="minorHAnsi"/>
        </w:rPr>
        <w:t xml:space="preserve"> </w:t>
      </w:r>
      <w:r w:rsidRPr="00BF02DD">
        <w:rPr>
          <w:rFonts w:cstheme="minorHAnsi"/>
          <w:sz w:val="24"/>
          <w:szCs w:val="24"/>
        </w:rPr>
        <w:t>shall comply with all applicable building codes.</w:t>
      </w:r>
    </w:p>
    <w:p w:rsidR="00984A06" w:rsidRPr="00984A06" w:rsidRDefault="00984A06" w:rsidP="00984A06">
      <w:pPr>
        <w:pStyle w:val="ListParagraph"/>
        <w:ind w:left="1440"/>
        <w:rPr>
          <w:bCs/>
        </w:rPr>
      </w:pPr>
    </w:p>
    <w:p w:rsidR="005A31FD" w:rsidRPr="006E3B9E" w:rsidRDefault="00984A06" w:rsidP="00984A06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 w:rsidRPr="006E3B9E">
        <w:rPr>
          <w:b/>
        </w:rPr>
        <w:t xml:space="preserve">Program </w:t>
      </w:r>
      <w:r w:rsidR="006E3B9E">
        <w:rPr>
          <w:b/>
        </w:rPr>
        <w:t>P</w:t>
      </w:r>
      <w:r w:rsidRPr="006E3B9E">
        <w:rPr>
          <w:b/>
        </w:rPr>
        <w:t xml:space="preserve">roperty </w:t>
      </w:r>
      <w:r w:rsidR="006E3B9E">
        <w:rPr>
          <w:b/>
        </w:rPr>
        <w:t>O</w:t>
      </w:r>
      <w:r w:rsidRPr="006E3B9E">
        <w:rPr>
          <w:b/>
        </w:rPr>
        <w:t xml:space="preserve">perational </w:t>
      </w:r>
      <w:r w:rsidR="006E3B9E">
        <w:rPr>
          <w:b/>
        </w:rPr>
        <w:t>R</w:t>
      </w:r>
      <w:r w:rsidRPr="006E3B9E">
        <w:rPr>
          <w:b/>
        </w:rPr>
        <w:t xml:space="preserve">equirements </w:t>
      </w:r>
    </w:p>
    <w:p w:rsidR="00984A06" w:rsidRPr="00984A06" w:rsidRDefault="00A563A9" w:rsidP="00984A06">
      <w:pPr>
        <w:pStyle w:val="ListParagraph"/>
        <w:numPr>
          <w:ilvl w:val="1"/>
          <w:numId w:val="10"/>
        </w:numPr>
      </w:pPr>
      <w:r w:rsidRPr="00984A06">
        <w:rPr>
          <w:bCs/>
        </w:rPr>
        <w:t>Rehabilitation plan must be completed and rental units available within 12 months from HCDD approval</w:t>
      </w:r>
    </w:p>
    <w:p w:rsidR="004F363D" w:rsidRPr="00BF02DD" w:rsidRDefault="00BF02DD" w:rsidP="004F363D">
      <w:pPr>
        <w:pStyle w:val="ListParagraph"/>
        <w:numPr>
          <w:ilvl w:val="2"/>
          <w:numId w:val="10"/>
        </w:numPr>
      </w:pPr>
      <w:r w:rsidRPr="00BF02DD">
        <w:rPr>
          <w:bCs/>
          <w:iCs/>
        </w:rPr>
        <w:t>Complete all terms and conditions of Applicants rehabilitation plan</w:t>
      </w:r>
    </w:p>
    <w:p w:rsidR="00BF02DD" w:rsidRDefault="00BF02DD" w:rsidP="004F363D">
      <w:pPr>
        <w:pStyle w:val="ListParagraph"/>
        <w:numPr>
          <w:ilvl w:val="2"/>
          <w:numId w:val="10"/>
        </w:numPr>
      </w:pPr>
      <w:r>
        <w:t>Obtain a certificate of occupancy</w:t>
      </w:r>
    </w:p>
    <w:p w:rsidR="004F363D" w:rsidRPr="004F363D" w:rsidRDefault="00BF02DD" w:rsidP="00BF02DD">
      <w:pPr>
        <w:pStyle w:val="ListParagraph"/>
        <w:numPr>
          <w:ilvl w:val="2"/>
          <w:numId w:val="10"/>
        </w:numPr>
      </w:pPr>
      <w:r>
        <w:t>Property must be inspected by the Housing and Community Development Department</w:t>
      </w:r>
    </w:p>
    <w:p w:rsidR="00984A06" w:rsidRPr="00A563A9" w:rsidRDefault="00A563A9" w:rsidP="00984A06">
      <w:pPr>
        <w:pStyle w:val="ListParagraph"/>
        <w:numPr>
          <w:ilvl w:val="1"/>
          <w:numId w:val="10"/>
        </w:numPr>
      </w:pPr>
      <w:r w:rsidRPr="00A563A9">
        <w:rPr>
          <w:bCs/>
        </w:rPr>
        <w:t>Probational period of three (3) years</w:t>
      </w:r>
    </w:p>
    <w:p w:rsidR="00984A06" w:rsidRPr="00A563A9" w:rsidRDefault="00A563A9" w:rsidP="00984A06">
      <w:pPr>
        <w:pStyle w:val="ListParagraph"/>
        <w:numPr>
          <w:ilvl w:val="2"/>
          <w:numId w:val="10"/>
        </w:numPr>
      </w:pPr>
      <w:r w:rsidRPr="00A563A9">
        <w:rPr>
          <w:bCs/>
          <w:iCs/>
        </w:rPr>
        <w:t>Property units subject to yearly inspection</w:t>
      </w:r>
    </w:p>
    <w:p w:rsidR="00984A06" w:rsidRPr="00A563A9" w:rsidRDefault="00A563A9" w:rsidP="00984A06">
      <w:pPr>
        <w:pStyle w:val="ListParagraph"/>
        <w:numPr>
          <w:ilvl w:val="2"/>
          <w:numId w:val="10"/>
        </w:numPr>
      </w:pPr>
      <w:r w:rsidRPr="00A563A9">
        <w:rPr>
          <w:bCs/>
          <w:iCs/>
        </w:rPr>
        <w:t>Must maintain Code and Standards of Livability requirements</w:t>
      </w:r>
    </w:p>
    <w:p w:rsidR="0087219D" w:rsidRPr="0087219D" w:rsidRDefault="0087219D" w:rsidP="0087219D">
      <w:pPr>
        <w:pStyle w:val="ListParagraph"/>
        <w:numPr>
          <w:ilvl w:val="2"/>
          <w:numId w:val="10"/>
        </w:numPr>
      </w:pPr>
      <w:r>
        <w:rPr>
          <w:bCs/>
          <w:iCs/>
        </w:rPr>
        <w:t>No more than</w:t>
      </w:r>
      <w:r w:rsidR="00984A06" w:rsidRPr="0087219D">
        <w:rPr>
          <w:bCs/>
          <w:iCs/>
        </w:rPr>
        <w:t xml:space="preserve"> t</w:t>
      </w:r>
      <w:r w:rsidR="00A563A9" w:rsidRPr="0087219D">
        <w:rPr>
          <w:bCs/>
          <w:iCs/>
        </w:rPr>
        <w:t>hree (3)</w:t>
      </w:r>
      <w:r>
        <w:rPr>
          <w:bCs/>
          <w:iCs/>
        </w:rPr>
        <w:t xml:space="preserve"> code violations</w:t>
      </w:r>
      <w:r w:rsidR="00A563A9" w:rsidRPr="0087219D">
        <w:rPr>
          <w:bCs/>
          <w:iCs/>
        </w:rPr>
        <w:t xml:space="preserve"> per year</w:t>
      </w:r>
      <w:r w:rsidR="00BF02DD" w:rsidRPr="0087219D">
        <w:rPr>
          <w:bCs/>
          <w:iCs/>
        </w:rPr>
        <w:t>, per property</w:t>
      </w:r>
    </w:p>
    <w:p w:rsidR="006E3B9E" w:rsidRPr="00A563A9" w:rsidRDefault="0087219D" w:rsidP="0087219D">
      <w:pPr>
        <w:pStyle w:val="ListParagraph"/>
        <w:numPr>
          <w:ilvl w:val="2"/>
          <w:numId w:val="10"/>
        </w:numPr>
      </w:pPr>
      <w:r w:rsidRPr="0087219D">
        <w:rPr>
          <w:bCs/>
          <w:iCs/>
        </w:rPr>
        <w:t xml:space="preserve">No more than three (3) </w:t>
      </w:r>
      <w:r w:rsidR="00A563A9" w:rsidRPr="0087219D">
        <w:rPr>
          <w:bCs/>
          <w:iCs/>
        </w:rPr>
        <w:t>calls for servic</w:t>
      </w:r>
      <w:r>
        <w:rPr>
          <w:bCs/>
          <w:iCs/>
        </w:rPr>
        <w:t>e</w:t>
      </w:r>
      <w:r w:rsidR="00A563A9" w:rsidRPr="0087219D">
        <w:rPr>
          <w:bCs/>
          <w:iCs/>
        </w:rPr>
        <w:t xml:space="preserve"> per year</w:t>
      </w:r>
      <w:r w:rsidR="00984A06" w:rsidRPr="0087219D">
        <w:rPr>
          <w:bCs/>
          <w:iCs/>
        </w:rPr>
        <w:t>, per unit</w:t>
      </w:r>
    </w:p>
    <w:p w:rsidR="004825E8" w:rsidRPr="006E3B9E" w:rsidRDefault="004825E8" w:rsidP="004825E8">
      <w:pPr>
        <w:pStyle w:val="ListParagraph"/>
        <w:ind w:left="2880"/>
      </w:pPr>
    </w:p>
    <w:p w:rsidR="0087219D" w:rsidRDefault="0087219D" w:rsidP="0087219D">
      <w:pPr>
        <w:pStyle w:val="ListParagraph"/>
        <w:spacing w:line="360" w:lineRule="auto"/>
        <w:ind w:left="1080"/>
        <w:rPr>
          <w:b/>
        </w:rPr>
      </w:pPr>
    </w:p>
    <w:p w:rsidR="006E3B9E" w:rsidRPr="004825E8" w:rsidRDefault="006E3B9E" w:rsidP="006E3B9E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 w:rsidRPr="004825E8">
        <w:rPr>
          <w:b/>
        </w:rPr>
        <w:t>Program Cost</w:t>
      </w:r>
    </w:p>
    <w:p w:rsidR="006E3B9E" w:rsidRPr="004825E8" w:rsidRDefault="006E3B9E" w:rsidP="006E3B9E">
      <w:pPr>
        <w:pStyle w:val="ListParagraph"/>
        <w:numPr>
          <w:ilvl w:val="1"/>
          <w:numId w:val="10"/>
        </w:numPr>
      </w:pPr>
      <w:r w:rsidRPr="004825E8">
        <w:t>Application Fee</w:t>
      </w:r>
    </w:p>
    <w:p w:rsidR="006E3B9E" w:rsidRPr="004825E8" w:rsidRDefault="006E3B9E" w:rsidP="006E3B9E">
      <w:pPr>
        <w:pStyle w:val="ListParagraph"/>
        <w:numPr>
          <w:ilvl w:val="2"/>
          <w:numId w:val="10"/>
        </w:numPr>
      </w:pPr>
      <w:r w:rsidRPr="004825E8">
        <w:t xml:space="preserve">$500.00 non-refundable application fee </w:t>
      </w:r>
    </w:p>
    <w:p w:rsidR="006E3B9E" w:rsidRPr="004825E8" w:rsidRDefault="00A563A9" w:rsidP="006E3B9E">
      <w:pPr>
        <w:pStyle w:val="ListParagraph"/>
        <w:numPr>
          <w:ilvl w:val="1"/>
          <w:numId w:val="10"/>
        </w:numPr>
      </w:pPr>
      <w:r w:rsidRPr="004825E8">
        <w:rPr>
          <w:bCs/>
        </w:rPr>
        <w:t>Probational period landlord license and rental unit cost</w:t>
      </w:r>
    </w:p>
    <w:p w:rsidR="006E3B9E" w:rsidRPr="004825E8" w:rsidRDefault="00A563A9" w:rsidP="006E3B9E">
      <w:pPr>
        <w:pStyle w:val="ListParagraph"/>
        <w:numPr>
          <w:ilvl w:val="2"/>
          <w:numId w:val="10"/>
        </w:numPr>
      </w:pPr>
      <w:r w:rsidRPr="004825E8">
        <w:rPr>
          <w:bCs/>
          <w:iCs/>
        </w:rPr>
        <w:t>240.00 per landlord license</w:t>
      </w:r>
      <w:r w:rsidR="006E3B9E" w:rsidRPr="004825E8">
        <w:rPr>
          <w:bCs/>
          <w:iCs/>
        </w:rPr>
        <w:t>,</w:t>
      </w:r>
      <w:r w:rsidRPr="004825E8">
        <w:rPr>
          <w:bCs/>
          <w:iCs/>
        </w:rPr>
        <w:t xml:space="preserve"> per year</w:t>
      </w:r>
    </w:p>
    <w:p w:rsidR="006E3B9E" w:rsidRPr="004825E8" w:rsidRDefault="006E3B9E" w:rsidP="006E3B9E">
      <w:pPr>
        <w:pStyle w:val="ListParagraph"/>
        <w:numPr>
          <w:ilvl w:val="3"/>
          <w:numId w:val="10"/>
        </w:numPr>
      </w:pPr>
      <w:r w:rsidRPr="004825E8">
        <w:rPr>
          <w:bCs/>
          <w:iCs/>
        </w:rPr>
        <w:t xml:space="preserve">Zoning exemption landlord license require </w:t>
      </w:r>
      <w:r w:rsidR="00A563A9" w:rsidRPr="004825E8">
        <w:rPr>
          <w:bCs/>
          <w:iCs/>
        </w:rPr>
        <w:t xml:space="preserve">  </w:t>
      </w:r>
    </w:p>
    <w:p w:rsidR="006E3B9E" w:rsidRPr="004825E8" w:rsidRDefault="00A563A9" w:rsidP="006E3B9E">
      <w:pPr>
        <w:pStyle w:val="ListParagraph"/>
        <w:numPr>
          <w:ilvl w:val="2"/>
          <w:numId w:val="10"/>
        </w:numPr>
      </w:pPr>
      <w:r w:rsidRPr="004825E8">
        <w:rPr>
          <w:bCs/>
          <w:iCs/>
        </w:rPr>
        <w:t>$240.00 per rental unit</w:t>
      </w:r>
      <w:r w:rsidR="006E3B9E" w:rsidRPr="004825E8">
        <w:rPr>
          <w:bCs/>
          <w:iCs/>
        </w:rPr>
        <w:t>,</w:t>
      </w:r>
      <w:r w:rsidRPr="004825E8">
        <w:rPr>
          <w:bCs/>
          <w:iCs/>
        </w:rPr>
        <w:t xml:space="preserve"> per year </w:t>
      </w:r>
    </w:p>
    <w:p w:rsidR="006E3B9E" w:rsidRPr="004825E8" w:rsidRDefault="004825E8" w:rsidP="006E3B9E">
      <w:pPr>
        <w:pStyle w:val="ListParagraph"/>
        <w:numPr>
          <w:ilvl w:val="2"/>
          <w:numId w:val="10"/>
        </w:numPr>
      </w:pPr>
      <w:r>
        <w:rPr>
          <w:bCs/>
          <w:iCs/>
        </w:rPr>
        <w:t>License fees a</w:t>
      </w:r>
      <w:r w:rsidRPr="004825E8">
        <w:rPr>
          <w:bCs/>
          <w:iCs/>
        </w:rPr>
        <w:t xml:space="preserve">fter </w:t>
      </w:r>
      <w:r>
        <w:rPr>
          <w:bCs/>
          <w:iCs/>
        </w:rPr>
        <w:t>c</w:t>
      </w:r>
      <w:r w:rsidR="00A563A9" w:rsidRPr="004825E8">
        <w:rPr>
          <w:bCs/>
          <w:iCs/>
        </w:rPr>
        <w:t>omplet</w:t>
      </w:r>
      <w:r w:rsidR="006E3B9E" w:rsidRPr="004825E8">
        <w:rPr>
          <w:bCs/>
          <w:iCs/>
        </w:rPr>
        <w:t xml:space="preserve">ion of probational period </w:t>
      </w:r>
    </w:p>
    <w:p w:rsidR="00CA2071" w:rsidRPr="004825E8" w:rsidRDefault="006E3B9E" w:rsidP="006E3B9E">
      <w:pPr>
        <w:pStyle w:val="ListParagraph"/>
        <w:numPr>
          <w:ilvl w:val="3"/>
          <w:numId w:val="10"/>
        </w:numPr>
      </w:pPr>
      <w:r w:rsidRPr="004825E8">
        <w:rPr>
          <w:bCs/>
          <w:iCs/>
        </w:rPr>
        <w:t>Landlord license cost</w:t>
      </w:r>
    </w:p>
    <w:p w:rsidR="004825E8" w:rsidRPr="004825E8" w:rsidRDefault="004825E8" w:rsidP="004825E8">
      <w:pPr>
        <w:pStyle w:val="ListParagraph"/>
        <w:numPr>
          <w:ilvl w:val="4"/>
          <w:numId w:val="10"/>
        </w:numPr>
      </w:pPr>
      <w:r w:rsidRPr="004825E8">
        <w:t>Fee approved by Council at completion of probation (Current $75.00)</w:t>
      </w:r>
    </w:p>
    <w:p w:rsidR="006E3B9E" w:rsidRPr="004825E8" w:rsidRDefault="006E3B9E" w:rsidP="006E3B9E">
      <w:pPr>
        <w:pStyle w:val="ListParagraph"/>
        <w:numPr>
          <w:ilvl w:val="3"/>
          <w:numId w:val="10"/>
        </w:numPr>
      </w:pPr>
      <w:r w:rsidRPr="004825E8">
        <w:t>Rental unit license cost</w:t>
      </w:r>
    </w:p>
    <w:p w:rsidR="004825E8" w:rsidRDefault="004825E8" w:rsidP="004825E8">
      <w:pPr>
        <w:pStyle w:val="ListParagraph"/>
        <w:numPr>
          <w:ilvl w:val="4"/>
          <w:numId w:val="10"/>
        </w:numPr>
      </w:pPr>
      <w:r w:rsidRPr="004825E8">
        <w:t>Fee approved by Council at completion of probation (Current $75.00)</w:t>
      </w:r>
    </w:p>
    <w:p w:rsidR="004825E8" w:rsidRDefault="004825E8" w:rsidP="004825E8">
      <w:pPr>
        <w:pStyle w:val="ListParagraph"/>
        <w:ind w:left="3600"/>
      </w:pPr>
    </w:p>
    <w:p w:rsidR="004825E8" w:rsidRPr="004825E8" w:rsidRDefault="004825E8" w:rsidP="004825E8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 w:rsidRPr="004825E8">
        <w:rPr>
          <w:b/>
          <w:bCs/>
        </w:rPr>
        <w:t>Program Violations</w:t>
      </w:r>
    </w:p>
    <w:p w:rsidR="00A563A9" w:rsidRPr="00A563A9" w:rsidRDefault="00A563A9" w:rsidP="004825E8">
      <w:pPr>
        <w:pStyle w:val="ListParagraph"/>
        <w:numPr>
          <w:ilvl w:val="1"/>
          <w:numId w:val="10"/>
        </w:numPr>
      </w:pPr>
      <w:r>
        <w:rPr>
          <w:bCs/>
        </w:rPr>
        <w:t>Participating p</w:t>
      </w:r>
      <w:r w:rsidRPr="004825E8">
        <w:rPr>
          <w:bCs/>
        </w:rPr>
        <w:t>ropert</w:t>
      </w:r>
      <w:r>
        <w:rPr>
          <w:bCs/>
        </w:rPr>
        <w:t>ies</w:t>
      </w:r>
      <w:r w:rsidRPr="004825E8">
        <w:rPr>
          <w:bCs/>
        </w:rPr>
        <w:t xml:space="preserve"> cannot be vacant for more than a </w:t>
      </w:r>
      <w:r w:rsidR="004825E8" w:rsidRPr="004825E8">
        <w:rPr>
          <w:bCs/>
        </w:rPr>
        <w:t>12-month</w:t>
      </w:r>
      <w:r w:rsidRPr="004825E8">
        <w:rPr>
          <w:bCs/>
        </w:rPr>
        <w:t xml:space="preserve"> period following the completion of rehabilitation plan </w:t>
      </w:r>
    </w:p>
    <w:p w:rsidR="0087219D" w:rsidRPr="0087219D" w:rsidRDefault="00A563A9" w:rsidP="0087219D">
      <w:pPr>
        <w:pStyle w:val="ListParagraph"/>
        <w:numPr>
          <w:ilvl w:val="2"/>
          <w:numId w:val="10"/>
        </w:numPr>
      </w:pPr>
      <w:r w:rsidRPr="004825E8">
        <w:rPr>
          <w:bCs/>
        </w:rPr>
        <w:t xml:space="preserve">Should </w:t>
      </w:r>
      <w:r>
        <w:rPr>
          <w:bCs/>
        </w:rPr>
        <w:t xml:space="preserve">any </w:t>
      </w:r>
      <w:r w:rsidRPr="004825E8">
        <w:rPr>
          <w:bCs/>
        </w:rPr>
        <w:t xml:space="preserve">property violate this stipulation, it will result in the loss of non-conforming use status </w:t>
      </w:r>
      <w:r>
        <w:rPr>
          <w:bCs/>
        </w:rPr>
        <w:t xml:space="preserve">pursuant to the City of </w:t>
      </w:r>
      <w:r w:rsidRPr="004825E8">
        <w:rPr>
          <w:bCs/>
        </w:rPr>
        <w:t xml:space="preserve">Salisbury </w:t>
      </w:r>
      <w:r>
        <w:rPr>
          <w:bCs/>
        </w:rPr>
        <w:t>z</w:t>
      </w:r>
      <w:r w:rsidRPr="004825E8">
        <w:rPr>
          <w:bCs/>
        </w:rPr>
        <w:t xml:space="preserve">oning </w:t>
      </w:r>
      <w:r>
        <w:rPr>
          <w:bCs/>
        </w:rPr>
        <w:t>c</w:t>
      </w:r>
      <w:r w:rsidRPr="004825E8">
        <w:rPr>
          <w:bCs/>
        </w:rPr>
        <w:t>ode</w:t>
      </w:r>
    </w:p>
    <w:p w:rsidR="0087219D" w:rsidRDefault="0087219D" w:rsidP="0087219D">
      <w:pPr>
        <w:pStyle w:val="ListParagraph"/>
        <w:numPr>
          <w:ilvl w:val="1"/>
          <w:numId w:val="10"/>
        </w:numPr>
      </w:pPr>
      <w:r>
        <w:t>Failure to complete the probationary period shall result in the Property’s loss of its legal nonconforming use status pursuant to the Program.</w:t>
      </w:r>
    </w:p>
    <w:p w:rsidR="0087219D" w:rsidRPr="004825E8" w:rsidRDefault="0087219D" w:rsidP="0087219D">
      <w:pPr>
        <w:pStyle w:val="ListParagraph"/>
        <w:numPr>
          <w:ilvl w:val="1"/>
          <w:numId w:val="10"/>
        </w:numPr>
      </w:pPr>
      <w:r>
        <w:t>Violation of any Program Requirement shall result in the Property’s loss of its legal</w:t>
      </w:r>
      <w:r>
        <w:t xml:space="preserve"> </w:t>
      </w:r>
      <w:r>
        <w:t>nonconforming use status pursuant to the Program.</w:t>
      </w:r>
    </w:p>
    <w:p w:rsidR="004825E8" w:rsidRDefault="004825E8" w:rsidP="004825E8">
      <w:pPr>
        <w:pStyle w:val="ListParagraph"/>
        <w:numPr>
          <w:ilvl w:val="1"/>
          <w:numId w:val="10"/>
        </w:numPr>
      </w:pPr>
      <w:r>
        <w:t>Rehabilitation of property taking longer than 12 months from approval will have licenses revoke</w:t>
      </w:r>
      <w:r w:rsidR="0087219D">
        <w:t>d</w:t>
      </w:r>
      <w:bookmarkStart w:id="0" w:name="_GoBack"/>
      <w:bookmarkEnd w:id="0"/>
    </w:p>
    <w:p w:rsidR="00281A6D" w:rsidRPr="00984A06" w:rsidRDefault="004825E8" w:rsidP="004825E8">
      <w:pPr>
        <w:pStyle w:val="ListParagraph"/>
        <w:numPr>
          <w:ilvl w:val="1"/>
          <w:numId w:val="10"/>
        </w:numPr>
      </w:pPr>
      <w:r>
        <w:t xml:space="preserve">The Housing and Community Development department reserves the revoke the licenses of any property participating in the </w:t>
      </w:r>
      <w:r w:rsidR="00A563A9">
        <w:t>Non-conforming Use Zoning Exemption Program for violating any of the probation period requirements</w:t>
      </w:r>
    </w:p>
    <w:p w:rsidR="009D163F" w:rsidRPr="00984A06" w:rsidRDefault="0087219D"/>
    <w:sectPr w:rsidR="009D163F" w:rsidRPr="00984A06" w:rsidSect="00BF02DD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A6D" w:rsidRDefault="00281A6D" w:rsidP="00281A6D">
      <w:pPr>
        <w:spacing w:after="0" w:line="240" w:lineRule="auto"/>
      </w:pPr>
      <w:r>
        <w:separator/>
      </w:r>
    </w:p>
  </w:endnote>
  <w:endnote w:type="continuationSeparator" w:id="0">
    <w:p w:rsidR="00281A6D" w:rsidRDefault="00281A6D" w:rsidP="0028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A6D" w:rsidRDefault="00281A6D" w:rsidP="00281A6D">
      <w:pPr>
        <w:spacing w:after="0" w:line="240" w:lineRule="auto"/>
      </w:pPr>
      <w:r>
        <w:separator/>
      </w:r>
    </w:p>
  </w:footnote>
  <w:footnote w:type="continuationSeparator" w:id="0">
    <w:p w:rsidR="00281A6D" w:rsidRDefault="00281A6D" w:rsidP="0028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A6D" w:rsidRPr="00A563A9" w:rsidRDefault="00281A6D" w:rsidP="00281A6D">
    <w:pPr>
      <w:pStyle w:val="Header"/>
      <w:jc w:val="center"/>
      <w:rPr>
        <w:sz w:val="40"/>
        <w:szCs w:val="40"/>
      </w:rPr>
    </w:pPr>
    <w:r w:rsidRPr="00A563A9">
      <w:rPr>
        <w:sz w:val="40"/>
        <w:szCs w:val="40"/>
      </w:rPr>
      <w:t>City of Salisbury Non-Conforming Use Zoning Exemption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BC5"/>
    <w:multiLevelType w:val="hybridMultilevel"/>
    <w:tmpl w:val="FD683070"/>
    <w:lvl w:ilvl="0" w:tplc="A6E2AD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26EEA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929E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9EDD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89E1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7CF4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2DA20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BAE65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F491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EB6163A"/>
    <w:multiLevelType w:val="multilevel"/>
    <w:tmpl w:val="99B432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2982"/>
    <w:multiLevelType w:val="hybridMultilevel"/>
    <w:tmpl w:val="4E8EF24A"/>
    <w:lvl w:ilvl="0" w:tplc="CBAAD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EE1A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8F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A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8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E2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24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E4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AC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F62469"/>
    <w:multiLevelType w:val="hybridMultilevel"/>
    <w:tmpl w:val="23E0924E"/>
    <w:lvl w:ilvl="0" w:tplc="598EF3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0EA5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0824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81CA3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161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701E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8A83E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7622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8CAA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27C434B0"/>
    <w:multiLevelType w:val="hybridMultilevel"/>
    <w:tmpl w:val="0994CF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771803"/>
    <w:multiLevelType w:val="hybridMultilevel"/>
    <w:tmpl w:val="A264485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64D0A"/>
    <w:multiLevelType w:val="hybridMultilevel"/>
    <w:tmpl w:val="8DA0A6DA"/>
    <w:lvl w:ilvl="0" w:tplc="A20C2998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C6F6803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0D01FD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4488A8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EB252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D7E2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A8A5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C0264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1EC08B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 w15:restartNumberingAfterBreak="0">
    <w:nsid w:val="3AC96606"/>
    <w:multiLevelType w:val="hybridMultilevel"/>
    <w:tmpl w:val="88221442"/>
    <w:lvl w:ilvl="0" w:tplc="9C981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8206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5A300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EBC0A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8A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CA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E9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AF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65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EB01E71"/>
    <w:multiLevelType w:val="hybridMultilevel"/>
    <w:tmpl w:val="110C35D2"/>
    <w:lvl w:ilvl="0" w:tplc="062E70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C9D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4C7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CB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4E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981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86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2C1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61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13D3D"/>
    <w:multiLevelType w:val="hybridMultilevel"/>
    <w:tmpl w:val="378EA6D8"/>
    <w:lvl w:ilvl="0" w:tplc="567071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42E18"/>
    <w:multiLevelType w:val="hybridMultilevel"/>
    <w:tmpl w:val="93A6DED2"/>
    <w:lvl w:ilvl="0" w:tplc="622EEBB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A8"/>
    <w:rsid w:val="001F33D4"/>
    <w:rsid w:val="00281A6D"/>
    <w:rsid w:val="003B72C0"/>
    <w:rsid w:val="004554EB"/>
    <w:rsid w:val="004825E8"/>
    <w:rsid w:val="004F2BAA"/>
    <w:rsid w:val="004F363D"/>
    <w:rsid w:val="00573A9F"/>
    <w:rsid w:val="005A31FD"/>
    <w:rsid w:val="005D565B"/>
    <w:rsid w:val="006C7011"/>
    <w:rsid w:val="006E3B9E"/>
    <w:rsid w:val="007B41EB"/>
    <w:rsid w:val="007B496E"/>
    <w:rsid w:val="0087219D"/>
    <w:rsid w:val="008B1A6E"/>
    <w:rsid w:val="00970F38"/>
    <w:rsid w:val="00984A06"/>
    <w:rsid w:val="00A5272E"/>
    <w:rsid w:val="00A563A9"/>
    <w:rsid w:val="00BE7F64"/>
    <w:rsid w:val="00BF02DD"/>
    <w:rsid w:val="00CA2071"/>
    <w:rsid w:val="00CF52A8"/>
    <w:rsid w:val="00D9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AA5FB6"/>
  <w15:chartTrackingRefBased/>
  <w15:docId w15:val="{094ABE7E-D903-4120-AB3C-EBA0E0C6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A6D"/>
  </w:style>
  <w:style w:type="paragraph" w:styleId="Footer">
    <w:name w:val="footer"/>
    <w:basedOn w:val="Normal"/>
    <w:link w:val="FooterChar"/>
    <w:uiPriority w:val="99"/>
    <w:unhideWhenUsed/>
    <w:rsid w:val="0028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A6D"/>
  </w:style>
  <w:style w:type="paragraph" w:styleId="ListParagraph">
    <w:name w:val="List Paragraph"/>
    <w:basedOn w:val="Normal"/>
    <w:uiPriority w:val="34"/>
    <w:qFormat/>
    <w:rsid w:val="007B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1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5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0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3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5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12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9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5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2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0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5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5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6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97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30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8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Strickler</dc:creator>
  <cp:keywords/>
  <dc:description/>
  <cp:lastModifiedBy>Ronald Strickler</cp:lastModifiedBy>
  <cp:revision>3</cp:revision>
  <dcterms:created xsi:type="dcterms:W3CDTF">2021-04-21T21:49:00Z</dcterms:created>
  <dcterms:modified xsi:type="dcterms:W3CDTF">2022-03-22T16:57:00Z</dcterms:modified>
</cp:coreProperties>
</file>